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7198" w14:textId="77777777" w:rsidR="004532B0" w:rsidRDefault="00453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810"/>
        <w:gridCol w:w="1171"/>
        <w:gridCol w:w="989"/>
        <w:gridCol w:w="1706"/>
      </w:tblGrid>
      <w:tr w:rsidR="002C2B1D" w14:paraId="05E62A43" w14:textId="77777777" w:rsidTr="00793FC8">
        <w:tc>
          <w:tcPr>
            <w:tcW w:w="2065" w:type="dxa"/>
            <w:shd w:val="clear" w:color="auto" w:fill="E7E6E6" w:themeFill="background2"/>
          </w:tcPr>
          <w:p w14:paraId="31DDA6CA" w14:textId="77777777" w:rsidR="002C2B1D" w:rsidRDefault="002C2B1D">
            <w:r>
              <w:t xml:space="preserve">Facilitator: </w:t>
            </w:r>
          </w:p>
        </w:tc>
        <w:tc>
          <w:tcPr>
            <w:tcW w:w="7285" w:type="dxa"/>
            <w:gridSpan w:val="5"/>
          </w:tcPr>
          <w:p w14:paraId="1F5473AB" w14:textId="20ED9E8B" w:rsidR="002C2B1D" w:rsidRDefault="00884D1A">
            <w:r>
              <w:t>Paul</w:t>
            </w:r>
            <w:r w:rsidR="00EE525B">
              <w:t xml:space="preserve"> LeBlanc</w:t>
            </w:r>
          </w:p>
        </w:tc>
      </w:tr>
      <w:tr w:rsidR="002C2B1D" w14:paraId="01DBC2F9" w14:textId="77777777" w:rsidTr="00793FC8">
        <w:tc>
          <w:tcPr>
            <w:tcW w:w="2065" w:type="dxa"/>
            <w:shd w:val="clear" w:color="auto" w:fill="E7E6E6" w:themeFill="background2"/>
          </w:tcPr>
          <w:p w14:paraId="69EFF639" w14:textId="77777777" w:rsidR="002C2B1D" w:rsidRDefault="002C2B1D">
            <w:r>
              <w:t>Meeting Attendees:</w:t>
            </w:r>
          </w:p>
        </w:tc>
        <w:tc>
          <w:tcPr>
            <w:tcW w:w="7285" w:type="dxa"/>
            <w:gridSpan w:val="5"/>
          </w:tcPr>
          <w:p w14:paraId="7D18CA04" w14:textId="15017765" w:rsidR="00EE525B" w:rsidRDefault="00EE525B" w:rsidP="00EE525B">
            <w:r>
              <w:t xml:space="preserve">Karen </w:t>
            </w:r>
            <w:proofErr w:type="spellStart"/>
            <w:r>
              <w:t>Tjapkes</w:t>
            </w:r>
            <w:proofErr w:type="spellEnd"/>
            <w:r>
              <w:t xml:space="preserve">, Laurie Craft, Heidi DeVries, Denise Price, Joshua Bernstein, James </w:t>
            </w:r>
            <w:proofErr w:type="spellStart"/>
            <w:r>
              <w:t>Hissong</w:t>
            </w:r>
            <w:proofErr w:type="spellEnd"/>
            <w:r>
              <w:t xml:space="preserve">, Beverly </w:t>
            </w:r>
            <w:proofErr w:type="spellStart"/>
            <w:r>
              <w:t>Ryskamp</w:t>
            </w:r>
            <w:proofErr w:type="spellEnd"/>
          </w:p>
          <w:p w14:paraId="314E5BAF" w14:textId="77777777" w:rsidR="002C2B1D" w:rsidRDefault="002C2B1D" w:rsidP="00DB0F51"/>
          <w:p w14:paraId="35C5D727" w14:textId="5623DD8C" w:rsidR="00EE525B" w:rsidRDefault="00EE525B" w:rsidP="00DB0F51">
            <w:r>
              <w:t>Staff</w:t>
            </w:r>
            <w:r w:rsidR="00E12FBB">
              <w:t xml:space="preserve"> (non-voting)</w:t>
            </w:r>
            <w:r>
              <w:t>: Paul LeBlanc, Kyle Johnson</w:t>
            </w:r>
          </w:p>
        </w:tc>
      </w:tr>
      <w:tr w:rsidR="00E132D5" w14:paraId="32AC2ED4" w14:textId="77777777" w:rsidTr="00793FC8">
        <w:tc>
          <w:tcPr>
            <w:tcW w:w="2065" w:type="dxa"/>
            <w:shd w:val="clear" w:color="auto" w:fill="E7E6E6" w:themeFill="background2"/>
          </w:tcPr>
          <w:p w14:paraId="66D368BA" w14:textId="77777777" w:rsidR="00E132D5" w:rsidRDefault="00E132D5">
            <w:r>
              <w:t>Time Convened:</w:t>
            </w:r>
          </w:p>
        </w:tc>
        <w:tc>
          <w:tcPr>
            <w:tcW w:w="2609" w:type="dxa"/>
          </w:tcPr>
          <w:p w14:paraId="57659019" w14:textId="37EF6E94" w:rsidR="00E132D5" w:rsidRDefault="008E6A69" w:rsidP="009344F3">
            <w:r>
              <w:t>2:</w:t>
            </w:r>
            <w:r w:rsidR="0097365D">
              <w:t>00</w:t>
            </w:r>
            <w:r>
              <w:t xml:space="preserve"> pm</w:t>
            </w:r>
          </w:p>
        </w:tc>
        <w:tc>
          <w:tcPr>
            <w:tcW w:w="1981" w:type="dxa"/>
            <w:gridSpan w:val="2"/>
            <w:shd w:val="clear" w:color="auto" w:fill="E7E6E6" w:themeFill="background2"/>
          </w:tcPr>
          <w:p w14:paraId="6E55E878" w14:textId="77777777" w:rsidR="00E132D5" w:rsidRDefault="00E132D5">
            <w:r>
              <w:t xml:space="preserve">Time Adjourned: </w:t>
            </w:r>
          </w:p>
        </w:tc>
        <w:tc>
          <w:tcPr>
            <w:tcW w:w="2695" w:type="dxa"/>
            <w:gridSpan w:val="2"/>
          </w:tcPr>
          <w:p w14:paraId="70C4382E" w14:textId="7A3DD56E" w:rsidR="00E132D5" w:rsidRDefault="0097365D">
            <w:r>
              <w:t xml:space="preserve">3:10 </w:t>
            </w:r>
            <w:r w:rsidR="008E6A69">
              <w:t>pm</w:t>
            </w:r>
          </w:p>
        </w:tc>
      </w:tr>
      <w:tr w:rsidR="00E132D5" w14:paraId="123ABFF2" w14:textId="77777777" w:rsidTr="00E132D5">
        <w:tc>
          <w:tcPr>
            <w:tcW w:w="4674" w:type="dxa"/>
            <w:gridSpan w:val="2"/>
            <w:tcBorders>
              <w:left w:val="nil"/>
              <w:right w:val="nil"/>
            </w:tcBorders>
          </w:tcPr>
          <w:p w14:paraId="128D4712" w14:textId="77777777" w:rsidR="00E132D5" w:rsidRDefault="00E132D5"/>
        </w:tc>
        <w:tc>
          <w:tcPr>
            <w:tcW w:w="4676" w:type="dxa"/>
            <w:gridSpan w:val="4"/>
            <w:tcBorders>
              <w:left w:val="nil"/>
              <w:bottom w:val="nil"/>
              <w:right w:val="nil"/>
            </w:tcBorders>
          </w:tcPr>
          <w:p w14:paraId="50EC3F07" w14:textId="77777777" w:rsidR="00E132D5" w:rsidRDefault="00E132D5"/>
        </w:tc>
      </w:tr>
      <w:tr w:rsidR="00E132D5" w14:paraId="46308960" w14:textId="77777777" w:rsidTr="00ED21B5">
        <w:tc>
          <w:tcPr>
            <w:tcW w:w="4674" w:type="dxa"/>
            <w:gridSpan w:val="2"/>
            <w:shd w:val="clear" w:color="auto" w:fill="97E6FF"/>
          </w:tcPr>
          <w:p w14:paraId="46E7F379" w14:textId="44B9250F" w:rsidR="00E132D5" w:rsidRPr="00ED21B5" w:rsidRDefault="0097365D" w:rsidP="00DA6439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4676" w:type="dxa"/>
            <w:gridSpan w:val="4"/>
            <w:shd w:val="clear" w:color="auto" w:fill="97E6FF"/>
          </w:tcPr>
          <w:p w14:paraId="4B7442B9" w14:textId="410D81FC" w:rsidR="00E132D5" w:rsidRPr="00ED21B5" w:rsidRDefault="001E64B6" w:rsidP="00DA6439">
            <w:pPr>
              <w:rPr>
                <w:b/>
              </w:rPr>
            </w:pPr>
            <w:r>
              <w:rPr>
                <w:b/>
              </w:rPr>
              <w:t>Paul</w:t>
            </w:r>
          </w:p>
        </w:tc>
      </w:tr>
      <w:tr w:rsidR="00793FC8" w14:paraId="268EE2A8" w14:textId="77777777" w:rsidTr="00904190">
        <w:tc>
          <w:tcPr>
            <w:tcW w:w="9350" w:type="dxa"/>
            <w:gridSpan w:val="6"/>
            <w:shd w:val="clear" w:color="auto" w:fill="E7E6E6" w:themeFill="background2"/>
          </w:tcPr>
          <w:p w14:paraId="4F12FD5E" w14:textId="77777777" w:rsidR="00793FC8" w:rsidRDefault="00793FC8" w:rsidP="00DA6439">
            <w:r>
              <w:t>Discussion</w:t>
            </w:r>
          </w:p>
        </w:tc>
      </w:tr>
      <w:tr w:rsidR="00E132D5" w14:paraId="796E1069" w14:textId="77777777" w:rsidTr="00DA6439">
        <w:tc>
          <w:tcPr>
            <w:tcW w:w="9350" w:type="dxa"/>
            <w:gridSpan w:val="6"/>
          </w:tcPr>
          <w:p w14:paraId="791E486B" w14:textId="1100176E" w:rsidR="00E132D5" w:rsidRDefault="001B7F1B" w:rsidP="00DA6439">
            <w:r>
              <w:t xml:space="preserve">After introductions, Paul recapped the decisions made </w:t>
            </w:r>
            <w:r w:rsidR="00E23F28">
              <w:t>during Tuesday’s meeting (8/14/18). The committee</w:t>
            </w:r>
            <w:r w:rsidR="00884D1A">
              <w:t xml:space="preserve"> decided to </w:t>
            </w:r>
            <w:r w:rsidR="00D806BE">
              <w:t xml:space="preserve">rank projects from highest-scoring to lowest-scoring </w:t>
            </w:r>
            <w:proofErr w:type="gramStart"/>
            <w:r w:rsidR="00D806BE">
              <w:t>with the</w:t>
            </w:r>
            <w:r w:rsidR="00884D1A">
              <w:t xml:space="preserve"> except</w:t>
            </w:r>
            <w:r w:rsidR="00D806BE">
              <w:t>ion of</w:t>
            </w:r>
            <w:proofErr w:type="gramEnd"/>
            <w:r w:rsidR="00884D1A">
              <w:t xml:space="preserve"> ICCF</w:t>
            </w:r>
            <w:r w:rsidR="00D806BE">
              <w:t>’s PSH project. This project was moved</w:t>
            </w:r>
            <w:r w:rsidR="00884D1A">
              <w:t xml:space="preserve"> to Tier </w:t>
            </w:r>
            <w:r w:rsidR="00D806BE">
              <w:t>2</w:t>
            </w:r>
            <w:r w:rsidR="00AD72EA">
              <w:t xml:space="preserve"> (see meeting notes for 8/14/18 </w:t>
            </w:r>
            <w:r w:rsidR="00E23F28">
              <w:t xml:space="preserve">– </w:t>
            </w:r>
            <w:r w:rsidR="00AD72EA">
              <w:t>Meeting #1 for details).</w:t>
            </w:r>
            <w:r w:rsidR="00884D1A">
              <w:t xml:space="preserve"> Paul reminded the group to keep all information discussed in these meeting</w:t>
            </w:r>
            <w:r w:rsidR="007B0446">
              <w:t>s</w:t>
            </w:r>
            <w:r w:rsidR="00884D1A">
              <w:t xml:space="preserve"> confidential</w:t>
            </w:r>
            <w:r w:rsidR="007B0446">
              <w:t xml:space="preserve"> until the recommendations are made publicly available on 8/30/18</w:t>
            </w:r>
            <w:r w:rsidR="00884D1A">
              <w:t xml:space="preserve">. </w:t>
            </w:r>
            <w:r w:rsidR="00AD72EA">
              <w:t>Remaining Conflict of Interest disclosures were completed, signed, and turned into Paul.</w:t>
            </w:r>
          </w:p>
          <w:p w14:paraId="4AAD99BA" w14:textId="77777777" w:rsidR="007B0446" w:rsidRDefault="007B0446" w:rsidP="0097365D">
            <w:pPr>
              <w:tabs>
                <w:tab w:val="left" w:pos="6083"/>
              </w:tabs>
            </w:pPr>
          </w:p>
          <w:p w14:paraId="529A02E6" w14:textId="61D2C667" w:rsidR="00884D1A" w:rsidRDefault="00434F70" w:rsidP="00FB07FF">
            <w:pPr>
              <w:tabs>
                <w:tab w:val="left" w:pos="6083"/>
              </w:tabs>
            </w:pPr>
            <w:r>
              <w:t xml:space="preserve">Paul gave a brief overview of the meeting agenda, which was to review and rank the one DV bonus project received and approve a final ranking order. </w:t>
            </w:r>
            <w:r w:rsidR="007B0446">
              <w:t xml:space="preserve">Paul </w:t>
            </w:r>
            <w:r w:rsidR="0009008C">
              <w:t xml:space="preserve">gave a brief presentation refreshing the group on </w:t>
            </w:r>
            <w:r w:rsidR="00E71E81">
              <w:t xml:space="preserve">the tier ranking system, </w:t>
            </w:r>
            <w:r w:rsidR="00D45D2F">
              <w:t>factors to consider</w:t>
            </w:r>
            <w:r w:rsidR="0009442F">
              <w:t xml:space="preserve"> when determining project ranking</w:t>
            </w:r>
            <w:r w:rsidR="00D45D2F">
              <w:t xml:space="preserve">, </w:t>
            </w:r>
            <w:r w:rsidR="00A24998">
              <w:t xml:space="preserve">the total </w:t>
            </w:r>
            <w:r w:rsidR="00E71E81">
              <w:t>Annual Renewal Demand (</w:t>
            </w:r>
            <w:r w:rsidR="00E71E81">
              <w:t>$5,517,588</w:t>
            </w:r>
            <w:r w:rsidR="00E71E81">
              <w:t xml:space="preserve">), and the scoring/ranking criteria for domestic violence bonus projects. Paul noted </w:t>
            </w:r>
            <w:r w:rsidR="00FB07FF">
              <w:t xml:space="preserve">the total amount available for DV bonus projects ($412,118) and </w:t>
            </w:r>
            <w:r w:rsidR="00E71E81">
              <w:t>HUD’s rules for DV bonus projects – if the project is funded with DV bonus funds, it is removed from the ranking order and does not pull money from the ARD; if it is not selected for funding with DV bonus funds, it remains in the ranking order and pulls from the ARD.</w:t>
            </w:r>
            <w:r w:rsidR="00FB07FF">
              <w:t xml:space="preserve"> </w:t>
            </w:r>
            <w:r w:rsidR="00884D1A">
              <w:t xml:space="preserve">If the DV bonus project is </w:t>
            </w:r>
            <w:r w:rsidR="004927A8">
              <w:t>approved</w:t>
            </w:r>
            <w:r w:rsidR="00884D1A">
              <w:t xml:space="preserve"> </w:t>
            </w:r>
            <w:r w:rsidR="004927A8">
              <w:t>for funding DV bonus funding this</w:t>
            </w:r>
            <w:r w:rsidR="00884D1A">
              <w:t xml:space="preserve"> year, those funds will be added to next year’s </w:t>
            </w:r>
            <w:r w:rsidR="00960831">
              <w:t xml:space="preserve">ARD, a high incentive. HUD emphasizes improving high-performing projects. </w:t>
            </w:r>
          </w:p>
        </w:tc>
      </w:tr>
      <w:tr w:rsidR="00793FC8" w14:paraId="416DC6ED" w14:textId="77777777" w:rsidTr="00904190">
        <w:tc>
          <w:tcPr>
            <w:tcW w:w="9350" w:type="dxa"/>
            <w:gridSpan w:val="6"/>
            <w:shd w:val="clear" w:color="auto" w:fill="E7E6E6" w:themeFill="background2"/>
          </w:tcPr>
          <w:p w14:paraId="0E788AB4" w14:textId="77777777" w:rsidR="00793FC8" w:rsidRDefault="00793FC8" w:rsidP="00DA6439">
            <w:r>
              <w:t>Conclusions</w:t>
            </w:r>
          </w:p>
        </w:tc>
      </w:tr>
      <w:tr w:rsidR="00E132D5" w14:paraId="4B4006C5" w14:textId="77777777" w:rsidTr="00DA6439">
        <w:tc>
          <w:tcPr>
            <w:tcW w:w="9350" w:type="dxa"/>
            <w:gridSpan w:val="6"/>
          </w:tcPr>
          <w:p w14:paraId="2B753A08" w14:textId="77777777" w:rsidR="00E132D5" w:rsidRDefault="00E132D5" w:rsidP="00DA6439"/>
        </w:tc>
      </w:tr>
      <w:tr w:rsidR="00E132D5" w14:paraId="3261EB6D" w14:textId="77777777" w:rsidTr="00904190">
        <w:tc>
          <w:tcPr>
            <w:tcW w:w="5484" w:type="dxa"/>
            <w:gridSpan w:val="3"/>
            <w:shd w:val="clear" w:color="auto" w:fill="E7E6E6" w:themeFill="background2"/>
          </w:tcPr>
          <w:p w14:paraId="72508071" w14:textId="77777777" w:rsidR="00E132D5" w:rsidRDefault="00E132D5" w:rsidP="00DA6439">
            <w:r>
              <w:t>Action Items</w:t>
            </w:r>
          </w:p>
        </w:tc>
        <w:tc>
          <w:tcPr>
            <w:tcW w:w="2160" w:type="dxa"/>
            <w:gridSpan w:val="2"/>
            <w:shd w:val="clear" w:color="auto" w:fill="E7E6E6" w:themeFill="background2"/>
          </w:tcPr>
          <w:p w14:paraId="155C56D4" w14:textId="77777777" w:rsidR="00E132D5" w:rsidRDefault="00E132D5" w:rsidP="00DA6439">
            <w:r>
              <w:t>Person Responsible</w:t>
            </w:r>
          </w:p>
        </w:tc>
        <w:tc>
          <w:tcPr>
            <w:tcW w:w="1706" w:type="dxa"/>
            <w:shd w:val="clear" w:color="auto" w:fill="E7E6E6" w:themeFill="background2"/>
          </w:tcPr>
          <w:p w14:paraId="127BCC86" w14:textId="77777777" w:rsidR="00E132D5" w:rsidRDefault="00E132D5" w:rsidP="00DA6439">
            <w:r>
              <w:t>Deadline</w:t>
            </w:r>
          </w:p>
        </w:tc>
      </w:tr>
      <w:tr w:rsidR="00E132D5" w14:paraId="010305F8" w14:textId="77777777" w:rsidTr="00E132D5">
        <w:tc>
          <w:tcPr>
            <w:tcW w:w="5484" w:type="dxa"/>
            <w:gridSpan w:val="3"/>
          </w:tcPr>
          <w:p w14:paraId="719177A8" w14:textId="77777777" w:rsidR="00E132D5" w:rsidRDefault="00E132D5" w:rsidP="00DA6439"/>
        </w:tc>
        <w:tc>
          <w:tcPr>
            <w:tcW w:w="2160" w:type="dxa"/>
            <w:gridSpan w:val="2"/>
          </w:tcPr>
          <w:p w14:paraId="74A857AC" w14:textId="77777777" w:rsidR="00E132D5" w:rsidRDefault="00E132D5" w:rsidP="00DA6439"/>
        </w:tc>
        <w:tc>
          <w:tcPr>
            <w:tcW w:w="1706" w:type="dxa"/>
          </w:tcPr>
          <w:p w14:paraId="79385432" w14:textId="77777777" w:rsidR="00E132D5" w:rsidRDefault="00E132D5" w:rsidP="00DA6439"/>
        </w:tc>
      </w:tr>
      <w:tr w:rsidR="00E132D5" w14:paraId="37AC6D70" w14:textId="77777777" w:rsidTr="00E132D5">
        <w:tc>
          <w:tcPr>
            <w:tcW w:w="5484" w:type="dxa"/>
            <w:gridSpan w:val="3"/>
          </w:tcPr>
          <w:p w14:paraId="6C089BAF" w14:textId="77777777" w:rsidR="00E132D5" w:rsidRDefault="00E132D5" w:rsidP="00DA6439"/>
        </w:tc>
        <w:tc>
          <w:tcPr>
            <w:tcW w:w="2160" w:type="dxa"/>
            <w:gridSpan w:val="2"/>
          </w:tcPr>
          <w:p w14:paraId="2149894E" w14:textId="77777777" w:rsidR="00E132D5" w:rsidRDefault="00E132D5" w:rsidP="00DA6439"/>
        </w:tc>
        <w:tc>
          <w:tcPr>
            <w:tcW w:w="1706" w:type="dxa"/>
          </w:tcPr>
          <w:p w14:paraId="1D25369A" w14:textId="77777777" w:rsidR="00E132D5" w:rsidRDefault="00E132D5" w:rsidP="00DA6439"/>
        </w:tc>
      </w:tr>
      <w:tr w:rsidR="00E132D5" w14:paraId="399B945A" w14:textId="77777777" w:rsidTr="00E132D5">
        <w:tc>
          <w:tcPr>
            <w:tcW w:w="5484" w:type="dxa"/>
            <w:gridSpan w:val="3"/>
          </w:tcPr>
          <w:p w14:paraId="6CEF4411" w14:textId="77777777" w:rsidR="00E132D5" w:rsidRDefault="00E132D5" w:rsidP="00DA6439"/>
        </w:tc>
        <w:tc>
          <w:tcPr>
            <w:tcW w:w="2160" w:type="dxa"/>
            <w:gridSpan w:val="2"/>
          </w:tcPr>
          <w:p w14:paraId="32132CF9" w14:textId="77777777" w:rsidR="00E132D5" w:rsidRDefault="00E132D5" w:rsidP="00DA6439"/>
        </w:tc>
        <w:tc>
          <w:tcPr>
            <w:tcW w:w="1706" w:type="dxa"/>
          </w:tcPr>
          <w:p w14:paraId="24B11C68" w14:textId="77777777" w:rsidR="00E132D5" w:rsidRDefault="00E132D5" w:rsidP="00DA6439"/>
        </w:tc>
      </w:tr>
      <w:tr w:rsidR="00E132D5" w14:paraId="7FEE1A09" w14:textId="77777777" w:rsidTr="00ED21B5">
        <w:tc>
          <w:tcPr>
            <w:tcW w:w="4674" w:type="dxa"/>
            <w:gridSpan w:val="2"/>
            <w:shd w:val="clear" w:color="auto" w:fill="97E6FF"/>
          </w:tcPr>
          <w:p w14:paraId="209720FB" w14:textId="1F5915E2" w:rsidR="00E132D5" w:rsidRPr="00ED21B5" w:rsidRDefault="00960831" w:rsidP="00DA6439">
            <w:pPr>
              <w:rPr>
                <w:b/>
              </w:rPr>
            </w:pPr>
            <w:r>
              <w:rPr>
                <w:b/>
              </w:rPr>
              <w:t>DV Score</w:t>
            </w:r>
          </w:p>
        </w:tc>
        <w:tc>
          <w:tcPr>
            <w:tcW w:w="4676" w:type="dxa"/>
            <w:gridSpan w:val="4"/>
            <w:shd w:val="clear" w:color="auto" w:fill="97E6FF"/>
          </w:tcPr>
          <w:p w14:paraId="60D90051" w14:textId="77777777" w:rsidR="00E132D5" w:rsidRPr="00ED21B5" w:rsidRDefault="00E132D5" w:rsidP="00DA6439">
            <w:pPr>
              <w:rPr>
                <w:b/>
              </w:rPr>
            </w:pPr>
            <w:r w:rsidRPr="00ED21B5">
              <w:rPr>
                <w:b/>
              </w:rPr>
              <w:t>[Presenter]</w:t>
            </w:r>
          </w:p>
        </w:tc>
      </w:tr>
      <w:tr w:rsidR="00793FC8" w14:paraId="2F06716E" w14:textId="77777777" w:rsidTr="00904190">
        <w:tc>
          <w:tcPr>
            <w:tcW w:w="9350" w:type="dxa"/>
            <w:gridSpan w:val="6"/>
            <w:shd w:val="clear" w:color="auto" w:fill="E7E6E6" w:themeFill="background2"/>
          </w:tcPr>
          <w:p w14:paraId="6C69B9B6" w14:textId="77777777" w:rsidR="00793FC8" w:rsidRDefault="00793FC8" w:rsidP="00DA6439">
            <w:r>
              <w:t>Discussion</w:t>
            </w:r>
          </w:p>
        </w:tc>
      </w:tr>
      <w:tr w:rsidR="00E132D5" w14:paraId="4AD9308F" w14:textId="77777777" w:rsidTr="00DA6439">
        <w:tc>
          <w:tcPr>
            <w:tcW w:w="9350" w:type="dxa"/>
            <w:gridSpan w:val="6"/>
          </w:tcPr>
          <w:p w14:paraId="60E2EBA5" w14:textId="5E468481" w:rsidR="00A86A17" w:rsidRDefault="00A86A17" w:rsidP="00DA6439">
            <w:r>
              <w:t xml:space="preserve">Paul pulled up a spreadsheet on the projector showing how committee members had scored </w:t>
            </w:r>
            <w:r w:rsidR="003C4099">
              <w:t xml:space="preserve">the </w:t>
            </w:r>
            <w:r>
              <w:t>DV bonus project: YWCA’s Project HEAL TH/RRH project</w:t>
            </w:r>
            <w:r w:rsidR="00EF16FC">
              <w:t xml:space="preserve"> (with Community Rebuilders as a subrecipient for </w:t>
            </w:r>
            <w:r w:rsidR="003C4099">
              <w:t xml:space="preserve">the </w:t>
            </w:r>
            <w:r w:rsidR="00EF16FC">
              <w:t>RRH portion)</w:t>
            </w:r>
            <w:r>
              <w:t xml:space="preserve">. The average score was 85.7, with the highest scoring being 98 and the lowest being 77.3 </w:t>
            </w:r>
            <w:r w:rsidR="00960831">
              <w:t xml:space="preserve">Emily Blocher is the </w:t>
            </w:r>
            <w:proofErr w:type="spellStart"/>
            <w:r w:rsidR="00960831">
              <w:t>CoC</w:t>
            </w:r>
            <w:proofErr w:type="spellEnd"/>
            <w:r w:rsidR="00960831">
              <w:t xml:space="preserve"> Coordinator from Battle Creek and her score</w:t>
            </w:r>
            <w:r w:rsidR="00821692">
              <w:t xml:space="preserve"> (91</w:t>
            </w:r>
            <w:r w:rsidR="00485D54">
              <w:t>.3</w:t>
            </w:r>
            <w:r w:rsidR="00821692">
              <w:t>)</w:t>
            </w:r>
            <w:r w:rsidR="00960831">
              <w:t xml:space="preserve"> was not included in the average but was available as a</w:t>
            </w:r>
            <w:r w:rsidR="003C4099">
              <w:t>n expert</w:t>
            </w:r>
            <w:r w:rsidR="00960831">
              <w:t xml:space="preserve"> reference. </w:t>
            </w:r>
          </w:p>
          <w:p w14:paraId="7B272A7F" w14:textId="77777777" w:rsidR="00A86A17" w:rsidRDefault="00A86A17" w:rsidP="00DA6439"/>
          <w:p w14:paraId="4D59C5B2" w14:textId="43DD1A9A" w:rsidR="00E132D5" w:rsidRDefault="00960831" w:rsidP="00DA6439">
            <w:r>
              <w:lastRenderedPageBreak/>
              <w:t xml:space="preserve">Paul asked </w:t>
            </w:r>
            <w:r w:rsidR="001B265D">
              <w:t xml:space="preserve">for </w:t>
            </w:r>
            <w:r>
              <w:t xml:space="preserve">general </w:t>
            </w:r>
            <w:r w:rsidR="001B265D">
              <w:t>thoughts</w:t>
            </w:r>
            <w:r>
              <w:t xml:space="preserve"> </w:t>
            </w:r>
            <w:r w:rsidR="001B265D">
              <w:t>on</w:t>
            </w:r>
            <w:r>
              <w:t xml:space="preserve"> the project. Laurie saw this project as TH-light. YWCA has a wealth of experience with the population and past projects. </w:t>
            </w:r>
            <w:r w:rsidR="00EF16FC">
              <w:t>Laurie was uncl</w:t>
            </w:r>
            <w:r w:rsidR="00EF16FC">
              <w:t>ear on some scorecard guidelines not being addressed in questions on</w:t>
            </w:r>
            <w:r w:rsidR="0012410F">
              <w:t xml:space="preserve"> the</w:t>
            </w:r>
            <w:r w:rsidR="00EF16FC">
              <w:t xml:space="preserve"> </w:t>
            </w:r>
            <w:proofErr w:type="gramStart"/>
            <w:r w:rsidR="00EF16FC">
              <w:t>application, and</w:t>
            </w:r>
            <w:proofErr w:type="gramEnd"/>
            <w:r w:rsidR="00EF16FC">
              <w:t xml:space="preserve"> was unsure about some of the terms/guidelines mentioned on the scorecard, such as HUD benchmarks</w:t>
            </w:r>
            <w:r w:rsidR="0053274B">
              <w:t xml:space="preserve"> and budget terms such as “reasonable, allocable, and allowable”</w:t>
            </w:r>
            <w:r w:rsidR="00EF16FC">
              <w:t xml:space="preserve"> (others agreed). </w:t>
            </w:r>
            <w:r>
              <w:t>Paul stated that for next year</w:t>
            </w:r>
            <w:r w:rsidR="00A86A17">
              <w:t>’s new/bonus application and scorecards,</w:t>
            </w:r>
            <w:r>
              <w:t xml:space="preserve"> some terms will be </w:t>
            </w:r>
            <w:r w:rsidR="00A86A17">
              <w:t>better defined for reviewers and raised the possibility of including s</w:t>
            </w:r>
            <w:r>
              <w:t xml:space="preserve">pace for </w:t>
            </w:r>
            <w:r w:rsidR="00A86A17">
              <w:t xml:space="preserve">reviewer </w:t>
            </w:r>
            <w:r>
              <w:t xml:space="preserve">comments. Paul brought up that </w:t>
            </w:r>
            <w:r w:rsidR="00A86A17">
              <w:t>p</w:t>
            </w:r>
            <w:r>
              <w:t>roject</w:t>
            </w:r>
            <w:r w:rsidR="00A86A17">
              <w:t xml:space="preserve"> a</w:t>
            </w:r>
            <w:r>
              <w:t xml:space="preserve">dministrative costs </w:t>
            </w:r>
            <w:r w:rsidR="00A86A17">
              <w:t>are</w:t>
            </w:r>
            <w:r>
              <w:t xml:space="preserve"> limited to 7%</w:t>
            </w:r>
            <w:r w:rsidR="00A86A17">
              <w:t xml:space="preserve"> by the </w:t>
            </w:r>
            <w:proofErr w:type="spellStart"/>
            <w:r w:rsidR="00A86A17">
              <w:t>CoC</w:t>
            </w:r>
            <w:proofErr w:type="spellEnd"/>
            <w:r w:rsidR="00A86A17">
              <w:t>,</w:t>
            </w:r>
            <w:r>
              <w:t xml:space="preserve"> but on </w:t>
            </w:r>
            <w:r w:rsidR="00A86A17">
              <w:t>YWCA’s</w:t>
            </w:r>
            <w:r>
              <w:t xml:space="preserve"> application, </w:t>
            </w:r>
            <w:r w:rsidR="00A86A17">
              <w:t>their costs</w:t>
            </w:r>
            <w:r>
              <w:t xml:space="preserve"> </w:t>
            </w:r>
            <w:r w:rsidR="00A86A17">
              <w:t>were</w:t>
            </w:r>
            <w:r>
              <w:t xml:space="preserve"> 8</w:t>
            </w:r>
            <w:r w:rsidR="00A86A17">
              <w:t>.5</w:t>
            </w:r>
            <w:r>
              <w:t>%</w:t>
            </w:r>
            <w:r w:rsidR="00A86A17">
              <w:t xml:space="preserve"> for their request but 7.2% for the request plus outside funding sources</w:t>
            </w:r>
            <w:r>
              <w:t xml:space="preserve">. </w:t>
            </w:r>
            <w:r w:rsidR="00683BEC">
              <w:t xml:space="preserve">Returning committee members were not sure if 7% guideline is for </w:t>
            </w:r>
            <w:proofErr w:type="spellStart"/>
            <w:r w:rsidR="00683BEC">
              <w:t>CoC</w:t>
            </w:r>
            <w:proofErr w:type="spellEnd"/>
            <w:r w:rsidR="00683BEC">
              <w:t xml:space="preserve"> funding request or total project cost – should clarify for next year’s application. </w:t>
            </w:r>
            <w:r w:rsidR="00EF16FC">
              <w:t xml:space="preserve">Paul noted that </w:t>
            </w:r>
            <w:r>
              <w:t>HUD sets the limi</w:t>
            </w:r>
            <w:r w:rsidR="00EF16FC">
              <w:t xml:space="preserve">t </w:t>
            </w:r>
            <w:r w:rsidR="0012410F">
              <w:t xml:space="preserve">for administrative costs </w:t>
            </w:r>
            <w:r w:rsidR="00EF16FC">
              <w:t xml:space="preserve">at 10%, while Karen stated the need for some flexibility for projects with subrecipients (such as this one). </w:t>
            </w:r>
          </w:p>
          <w:p w14:paraId="0B5A1707" w14:textId="77777777" w:rsidR="00F51E93" w:rsidRDefault="00F51E93" w:rsidP="00DA6439"/>
          <w:p w14:paraId="72CF4B72" w14:textId="440D3747" w:rsidR="003C649E" w:rsidRDefault="00F51E93" w:rsidP="00DA6439">
            <w:r>
              <w:t xml:space="preserve">Paul </w:t>
            </w:r>
            <w:r w:rsidR="00F80DC4">
              <w:t>shared</w:t>
            </w:r>
            <w:r w:rsidR="003C649E">
              <w:t xml:space="preserve"> two potential project rankings with the</w:t>
            </w:r>
            <w:r>
              <w:t xml:space="preserve"> DV </w:t>
            </w:r>
            <w:r w:rsidR="003C649E">
              <w:t>bonus project.</w:t>
            </w:r>
            <w:r>
              <w:t xml:space="preserve"> The first </w:t>
            </w:r>
            <w:r w:rsidR="00594713">
              <w:t>spreadsheet</w:t>
            </w:r>
            <w:r>
              <w:t xml:space="preserve"> </w:t>
            </w:r>
            <w:r w:rsidR="003C649E">
              <w:t>had</w:t>
            </w:r>
            <w:r>
              <w:t xml:space="preserve"> the DV project ranked sixth in Tier </w:t>
            </w:r>
            <w:r w:rsidR="00494E71">
              <w:t>1, based on the average score for the project</w:t>
            </w:r>
            <w:r w:rsidR="00CD3CA9">
              <w:t xml:space="preserve"> of 85.7</w:t>
            </w:r>
            <w:r w:rsidR="003C649E">
              <w:t xml:space="preserve">. If the project </w:t>
            </w:r>
            <w:r>
              <w:t>is not awarded</w:t>
            </w:r>
            <w:r w:rsidR="003C649E">
              <w:t xml:space="preserve"> for DV bonus funds</w:t>
            </w:r>
            <w:r>
              <w:t xml:space="preserve">, projects ranked </w:t>
            </w:r>
            <w:r w:rsidR="003C649E">
              <w:t>15-19</w:t>
            </w:r>
            <w:r>
              <w:t xml:space="preserve"> </w:t>
            </w:r>
            <w:r w:rsidR="003C649E">
              <w:t xml:space="preserve">(and part of 14) </w:t>
            </w:r>
            <w:r>
              <w:t xml:space="preserve">would be </w:t>
            </w:r>
            <w:r w:rsidR="003C649E">
              <w:t>cut off the list due to exceeding the total ARD</w:t>
            </w:r>
            <w:r>
              <w:t xml:space="preserve">. In the second </w:t>
            </w:r>
            <w:r w:rsidR="00412F57">
              <w:t>spreadsheet</w:t>
            </w:r>
            <w:r w:rsidR="003C649E">
              <w:t>,</w:t>
            </w:r>
            <w:r>
              <w:t xml:space="preserve"> the project </w:t>
            </w:r>
            <w:r w:rsidR="003C649E">
              <w:t>was</w:t>
            </w:r>
            <w:r>
              <w:t xml:space="preserve"> put at the </w:t>
            </w:r>
            <w:r w:rsidR="003C649E">
              <w:t>bottom of the ranking</w:t>
            </w:r>
            <w:r>
              <w:t xml:space="preserve"> </w:t>
            </w:r>
            <w:r w:rsidR="003C649E">
              <w:t>in</w:t>
            </w:r>
            <w:r>
              <w:t xml:space="preserve"> Tier </w:t>
            </w:r>
            <w:r w:rsidR="003C649E">
              <w:t xml:space="preserve">2; </w:t>
            </w:r>
            <w:r>
              <w:t>if it is not awarded</w:t>
            </w:r>
            <w:r w:rsidR="003B3326">
              <w:t xml:space="preserve"> DV bonus funds, it would be cut off the list due to exceeding the ARD</w:t>
            </w:r>
            <w:r>
              <w:t xml:space="preserve">. Karen </w:t>
            </w:r>
            <w:r w:rsidR="003C649E">
              <w:t>raised the possibility</w:t>
            </w:r>
            <w:r>
              <w:t xml:space="preserve"> of swapping the Project </w:t>
            </w:r>
            <w:r w:rsidR="003C649E">
              <w:t>HEAL</w:t>
            </w:r>
            <w:r>
              <w:t xml:space="preserve"> </w:t>
            </w:r>
            <w:r w:rsidR="003C649E">
              <w:t>renewal (TH) and DV bonus projects (TH/RRH) in this list, due to HUD prioritizing permanent housing project types</w:t>
            </w:r>
            <w:r w:rsidR="00A94216">
              <w:t xml:space="preserve">. Laurie brought up that the committee could bring </w:t>
            </w:r>
            <w:r w:rsidR="00CD473E">
              <w:t>this</w:t>
            </w:r>
            <w:r w:rsidR="00A94216">
              <w:t xml:space="preserve"> up to Tom</w:t>
            </w:r>
            <w:r w:rsidR="003C649E">
              <w:t xml:space="preserve"> (YWCA)</w:t>
            </w:r>
            <w:r w:rsidR="00A94216">
              <w:t xml:space="preserve"> and if he would like</w:t>
            </w:r>
            <w:r w:rsidR="00CD473E">
              <w:t>,</w:t>
            </w:r>
            <w:r w:rsidR="00A94216">
              <w:t xml:space="preserve"> he can appeal</w:t>
            </w:r>
            <w:r w:rsidR="00CD473E">
              <w:t xml:space="preserve"> the decision</w:t>
            </w:r>
            <w:r w:rsidR="00A94216">
              <w:t xml:space="preserve">. Beverly </w:t>
            </w:r>
            <w:r w:rsidR="001640DF">
              <w:t>asked</w:t>
            </w:r>
            <w:r w:rsidR="00A94216">
              <w:t xml:space="preserve"> if HUD views these ranking</w:t>
            </w:r>
            <w:r w:rsidR="001640DF">
              <w:t>s</w:t>
            </w:r>
            <w:r w:rsidR="00A94216">
              <w:t xml:space="preserve"> </w:t>
            </w:r>
            <w:r w:rsidR="001640DF">
              <w:t>based</w:t>
            </w:r>
            <w:r w:rsidR="00A94216">
              <w:t xml:space="preserve"> </w:t>
            </w:r>
            <w:r w:rsidR="001640DF">
              <w:t xml:space="preserve">on </w:t>
            </w:r>
            <w:r w:rsidR="00A94216">
              <w:t>their focus populations and projects</w:t>
            </w:r>
            <w:r w:rsidR="001640DF">
              <w:t>,</w:t>
            </w:r>
            <w:r w:rsidR="00A94216">
              <w:t xml:space="preserve"> and will this reflect and impact the</w:t>
            </w:r>
            <w:r w:rsidR="00802F52">
              <w:t>ir</w:t>
            </w:r>
            <w:r w:rsidR="00A94216">
              <w:t xml:space="preserve"> view of </w:t>
            </w:r>
            <w:r w:rsidR="00802F52">
              <w:t xml:space="preserve">the </w:t>
            </w:r>
            <w:r w:rsidR="00A94216">
              <w:t xml:space="preserve">Kent County </w:t>
            </w:r>
            <w:proofErr w:type="spellStart"/>
            <w:r w:rsidR="00A94216">
              <w:t>CoC</w:t>
            </w:r>
            <w:proofErr w:type="spellEnd"/>
            <w:r w:rsidR="003C649E">
              <w:t xml:space="preserve">? </w:t>
            </w:r>
            <w:r w:rsidR="00802F52">
              <w:t>Paul</w:t>
            </w:r>
            <w:r w:rsidR="00A94216">
              <w:t xml:space="preserve"> then </w:t>
            </w:r>
            <w:r w:rsidR="00802F52">
              <w:t>switched</w:t>
            </w:r>
            <w:r w:rsidR="003C649E">
              <w:t xml:space="preserve"> the two YWCA projects</w:t>
            </w:r>
            <w:r w:rsidR="00802F52">
              <w:t xml:space="preserve"> on the second spreadsheet</w:t>
            </w:r>
            <w:r w:rsidR="003C649E">
              <w:t xml:space="preserve">, which </w:t>
            </w:r>
            <w:r w:rsidR="00802F52">
              <w:t>led</w:t>
            </w:r>
            <w:r w:rsidR="003C649E">
              <w:t xml:space="preserve"> to the DV bonus project straddling Tier 1 and Tier 2, reduced ICCF PSH’s budget by approximately $13,000, and completely removed funding </w:t>
            </w:r>
            <w:r w:rsidR="00802F52">
              <w:t xml:space="preserve">for </w:t>
            </w:r>
            <w:r w:rsidR="003C649E">
              <w:t>YWCA’s renewal Project HEAL</w:t>
            </w:r>
            <w:r w:rsidR="00A355A4">
              <w:t xml:space="preserve">. </w:t>
            </w:r>
          </w:p>
          <w:p w14:paraId="0D7F8389" w14:textId="77777777" w:rsidR="003C649E" w:rsidRDefault="003C649E" w:rsidP="00DA6439"/>
          <w:p w14:paraId="253A5B9C" w14:textId="017B60AA" w:rsidR="00F37331" w:rsidRDefault="003C649E" w:rsidP="00DA6439">
            <w:r>
              <w:t xml:space="preserve">Questions were raised about how the DV bonus project would be scored and selected by HUD. Laurie noted rating criteria </w:t>
            </w:r>
            <w:r w:rsidR="00802F52">
              <w:t>on pages 12/13</w:t>
            </w:r>
            <w:r>
              <w:t xml:space="preserve"> the NOFA, which </w:t>
            </w:r>
            <w:r w:rsidR="00684F22">
              <w:t>include</w:t>
            </w:r>
            <w:r>
              <w:t xml:space="preserve"> </w:t>
            </w:r>
            <w:proofErr w:type="spellStart"/>
            <w:r>
              <w:t>CoC</w:t>
            </w:r>
            <w:proofErr w:type="spellEnd"/>
            <w:r>
              <w:t xml:space="preserve"> Application score (50%), need for project in community (25%) and past performance of </w:t>
            </w:r>
            <w:r w:rsidR="00684F22">
              <w:t xml:space="preserve">the </w:t>
            </w:r>
            <w:r>
              <w:t xml:space="preserve">project applicant in meeting needs of DV populations (25%). </w:t>
            </w:r>
            <w:r w:rsidR="00A355A4">
              <w:t>Karen brought up that if we were in the lower-middle scores of last year</w:t>
            </w:r>
            <w:r w:rsidR="006963F0">
              <w:t xml:space="preserve"> for the </w:t>
            </w:r>
            <w:proofErr w:type="spellStart"/>
            <w:r w:rsidR="006963F0">
              <w:t>CoC</w:t>
            </w:r>
            <w:proofErr w:type="spellEnd"/>
            <w:r w:rsidR="006963F0">
              <w:t xml:space="preserve"> Application</w:t>
            </w:r>
            <w:r w:rsidR="00A355A4">
              <w:t>, does the DV project have a decent shot?</w:t>
            </w:r>
            <w:r w:rsidR="00A94216">
              <w:t xml:space="preserve"> </w:t>
            </w:r>
            <w:r w:rsidR="00F37331">
              <w:t xml:space="preserve">Karen </w:t>
            </w:r>
            <w:r w:rsidR="008D4A5A">
              <w:t xml:space="preserve">felt that ICCF should not lose a significant portion of its budget </w:t>
            </w:r>
            <w:r w:rsidR="00F37331">
              <w:t xml:space="preserve">without fair warning. </w:t>
            </w:r>
            <w:r w:rsidR="00493199">
              <w:t>Paul also noted the possibility of engaging in discussions with YWCA to reallocate</w:t>
            </w:r>
            <w:r w:rsidR="004045FF">
              <w:t xml:space="preserve"> or transition</w:t>
            </w:r>
            <w:r w:rsidR="00493199">
              <w:t xml:space="preserve"> </w:t>
            </w:r>
            <w:r w:rsidR="004045FF">
              <w:t xml:space="preserve">Project HEAL for next year’s competition to a TH/RRH </w:t>
            </w:r>
            <w:proofErr w:type="gramStart"/>
            <w:r w:rsidR="004045FF">
              <w:t>project, if</w:t>
            </w:r>
            <w:proofErr w:type="gramEnd"/>
            <w:r w:rsidR="004045FF">
              <w:t xml:space="preserve"> they do not receive the DV bonus project this year. Karen also said that a reallocation discussion should take place with ICCF about their PSH projec</w:t>
            </w:r>
            <w:r w:rsidR="008D4A5A">
              <w:t>t due to its performance issues</w:t>
            </w:r>
            <w:r w:rsidR="004045FF">
              <w:t xml:space="preserve">. </w:t>
            </w:r>
            <w:r w:rsidR="00F37331">
              <w:t xml:space="preserve">These conversations should be held with YWCA and ICCF for next year in terms of reallocation for these underperforming (ICCF) and or switching to a more TH/RRH hybrid in YWCA’s case. </w:t>
            </w:r>
          </w:p>
        </w:tc>
      </w:tr>
      <w:tr w:rsidR="00793FC8" w14:paraId="7BDA3E23" w14:textId="77777777" w:rsidTr="00904190">
        <w:tc>
          <w:tcPr>
            <w:tcW w:w="9350" w:type="dxa"/>
            <w:gridSpan w:val="6"/>
            <w:shd w:val="clear" w:color="auto" w:fill="E7E6E6" w:themeFill="background2"/>
          </w:tcPr>
          <w:p w14:paraId="0928C355" w14:textId="77777777" w:rsidR="00793FC8" w:rsidRDefault="00793FC8" w:rsidP="00DA6439">
            <w:r>
              <w:lastRenderedPageBreak/>
              <w:t>Conclusions</w:t>
            </w:r>
          </w:p>
        </w:tc>
      </w:tr>
      <w:tr w:rsidR="00E132D5" w14:paraId="42F4E1D9" w14:textId="77777777" w:rsidTr="00DA6439">
        <w:tc>
          <w:tcPr>
            <w:tcW w:w="9350" w:type="dxa"/>
            <w:gridSpan w:val="6"/>
          </w:tcPr>
          <w:p w14:paraId="6EAF4390" w14:textId="77777777" w:rsidR="00E132D5" w:rsidRDefault="009E2EF5" w:rsidP="00DA6439">
            <w:r>
              <w:t xml:space="preserve">Motion by Joshua to accept </w:t>
            </w:r>
            <w:r w:rsidR="00135F82">
              <w:t xml:space="preserve">ranking order with </w:t>
            </w:r>
            <w:r>
              <w:t xml:space="preserve">DV bonus project at the </w:t>
            </w:r>
            <w:r w:rsidR="00135F82">
              <w:t>bottom</w:t>
            </w:r>
            <w:r>
              <w:t xml:space="preserve"> of Tier 2; support by Denise</w:t>
            </w:r>
            <w:r w:rsidR="00135F82">
              <w:t>. All members voted in favor by acclamation, with no dissent.</w:t>
            </w:r>
          </w:p>
          <w:p w14:paraId="5FC9AF26" w14:textId="77777777" w:rsidR="00E34DC4" w:rsidRDefault="00E34DC4" w:rsidP="00DA6439"/>
          <w:p w14:paraId="7E8EAFA2" w14:textId="3FB44A65" w:rsidR="00E34DC4" w:rsidRDefault="00E34DC4" w:rsidP="00DA6439">
            <w:r>
              <w:lastRenderedPageBreak/>
              <w:t>Paul thanked members for their service and noted the next steps: applicants will receive award letters tomorrow (8/17/18); appeals will be due a week from tomorrow (8/24/18); Appeals Panel will meet the week after</w:t>
            </w:r>
            <w:r w:rsidR="00460D21">
              <w:t xml:space="preserve"> (if appeals are received)</w:t>
            </w:r>
            <w:bookmarkStart w:id="0" w:name="_GoBack"/>
            <w:bookmarkEnd w:id="0"/>
            <w:r>
              <w:t>; final funding recommendations (from Funding Review and Appeals Panel) will be made public and forwarded to Steering Council on 8/30/18; Steering Council will hold final vo</w:t>
            </w:r>
            <w:r w:rsidR="00C31EEA">
              <w:t>te on recommendations on 9/7/18.</w:t>
            </w:r>
          </w:p>
        </w:tc>
      </w:tr>
      <w:tr w:rsidR="00E132D5" w14:paraId="1B59C4C9" w14:textId="77777777" w:rsidTr="00904190">
        <w:tc>
          <w:tcPr>
            <w:tcW w:w="5484" w:type="dxa"/>
            <w:gridSpan w:val="3"/>
            <w:shd w:val="clear" w:color="auto" w:fill="E7E6E6" w:themeFill="background2"/>
          </w:tcPr>
          <w:p w14:paraId="47890F62" w14:textId="77777777" w:rsidR="00E132D5" w:rsidRDefault="00E132D5" w:rsidP="00DA6439">
            <w:r>
              <w:lastRenderedPageBreak/>
              <w:t>Action Items</w:t>
            </w:r>
          </w:p>
        </w:tc>
        <w:tc>
          <w:tcPr>
            <w:tcW w:w="2160" w:type="dxa"/>
            <w:gridSpan w:val="2"/>
            <w:shd w:val="clear" w:color="auto" w:fill="E7E6E6" w:themeFill="background2"/>
          </w:tcPr>
          <w:p w14:paraId="701FFC5D" w14:textId="77777777" w:rsidR="00E132D5" w:rsidRDefault="00E132D5" w:rsidP="00DA6439">
            <w:r>
              <w:t>Person Responsible</w:t>
            </w:r>
          </w:p>
        </w:tc>
        <w:tc>
          <w:tcPr>
            <w:tcW w:w="1706" w:type="dxa"/>
            <w:shd w:val="clear" w:color="auto" w:fill="E7E6E6" w:themeFill="background2"/>
          </w:tcPr>
          <w:p w14:paraId="16216CDB" w14:textId="77777777" w:rsidR="00E132D5" w:rsidRDefault="00E132D5" w:rsidP="00DA6439">
            <w:r>
              <w:t>Deadline</w:t>
            </w:r>
          </w:p>
        </w:tc>
      </w:tr>
      <w:tr w:rsidR="00E132D5" w14:paraId="5A4F967E" w14:textId="77777777" w:rsidTr="00E132D5">
        <w:tc>
          <w:tcPr>
            <w:tcW w:w="5484" w:type="dxa"/>
            <w:gridSpan w:val="3"/>
          </w:tcPr>
          <w:p w14:paraId="5DDF0179" w14:textId="77777777" w:rsidR="00E132D5" w:rsidRDefault="00E132D5" w:rsidP="00DA6439"/>
        </w:tc>
        <w:tc>
          <w:tcPr>
            <w:tcW w:w="2160" w:type="dxa"/>
            <w:gridSpan w:val="2"/>
          </w:tcPr>
          <w:p w14:paraId="4F487079" w14:textId="77777777" w:rsidR="00E132D5" w:rsidRDefault="00E132D5" w:rsidP="00DA6439"/>
        </w:tc>
        <w:tc>
          <w:tcPr>
            <w:tcW w:w="1706" w:type="dxa"/>
          </w:tcPr>
          <w:p w14:paraId="290FB2EA" w14:textId="77777777" w:rsidR="00E132D5" w:rsidRDefault="00E132D5" w:rsidP="00DA6439"/>
        </w:tc>
      </w:tr>
      <w:tr w:rsidR="00E132D5" w14:paraId="51A2A4FA" w14:textId="77777777" w:rsidTr="00E132D5">
        <w:tc>
          <w:tcPr>
            <w:tcW w:w="5484" w:type="dxa"/>
            <w:gridSpan w:val="3"/>
          </w:tcPr>
          <w:p w14:paraId="3A4D57A9" w14:textId="77777777" w:rsidR="00E132D5" w:rsidRDefault="00E132D5" w:rsidP="00DA6439"/>
        </w:tc>
        <w:tc>
          <w:tcPr>
            <w:tcW w:w="2160" w:type="dxa"/>
            <w:gridSpan w:val="2"/>
          </w:tcPr>
          <w:p w14:paraId="4428B9D9" w14:textId="77777777" w:rsidR="00E132D5" w:rsidRDefault="00E132D5" w:rsidP="00DA6439"/>
        </w:tc>
        <w:tc>
          <w:tcPr>
            <w:tcW w:w="1706" w:type="dxa"/>
          </w:tcPr>
          <w:p w14:paraId="696E904C" w14:textId="77777777" w:rsidR="00E132D5" w:rsidRDefault="00E132D5" w:rsidP="00DA6439"/>
        </w:tc>
      </w:tr>
      <w:tr w:rsidR="00E132D5" w14:paraId="7E1B3898" w14:textId="77777777" w:rsidTr="00E132D5">
        <w:tc>
          <w:tcPr>
            <w:tcW w:w="5484" w:type="dxa"/>
            <w:gridSpan w:val="3"/>
          </w:tcPr>
          <w:p w14:paraId="679FDDD7" w14:textId="77777777" w:rsidR="00E132D5" w:rsidRDefault="00E132D5" w:rsidP="00DA6439"/>
        </w:tc>
        <w:tc>
          <w:tcPr>
            <w:tcW w:w="2160" w:type="dxa"/>
            <w:gridSpan w:val="2"/>
          </w:tcPr>
          <w:p w14:paraId="7B0E64D5" w14:textId="77777777" w:rsidR="00E132D5" w:rsidRDefault="00E132D5" w:rsidP="00DA6439"/>
        </w:tc>
        <w:tc>
          <w:tcPr>
            <w:tcW w:w="1706" w:type="dxa"/>
          </w:tcPr>
          <w:p w14:paraId="723F3683" w14:textId="77777777" w:rsidR="00E132D5" w:rsidRDefault="00E132D5" w:rsidP="00DA6439"/>
        </w:tc>
      </w:tr>
    </w:tbl>
    <w:p w14:paraId="4DEA9011" w14:textId="77777777" w:rsidR="002C2B1D" w:rsidRDefault="002C2B1D"/>
    <w:sectPr w:rsidR="002C2B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0A23" w14:textId="77777777" w:rsidR="00FF562C" w:rsidRDefault="00FF562C" w:rsidP="002C2B1D">
      <w:pPr>
        <w:spacing w:after="0" w:line="240" w:lineRule="auto"/>
      </w:pPr>
      <w:r>
        <w:separator/>
      </w:r>
    </w:p>
  </w:endnote>
  <w:endnote w:type="continuationSeparator" w:id="0">
    <w:p w14:paraId="72DC597C" w14:textId="77777777" w:rsidR="00FF562C" w:rsidRDefault="00FF562C" w:rsidP="002C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E829" w14:textId="77777777" w:rsidR="00FF562C" w:rsidRDefault="00FF562C" w:rsidP="002C2B1D">
      <w:pPr>
        <w:spacing w:after="0" w:line="240" w:lineRule="auto"/>
      </w:pPr>
      <w:r>
        <w:separator/>
      </w:r>
    </w:p>
  </w:footnote>
  <w:footnote w:type="continuationSeparator" w:id="0">
    <w:p w14:paraId="3097E0FE" w14:textId="77777777" w:rsidR="00FF562C" w:rsidRDefault="00FF562C" w:rsidP="002C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978B" w14:textId="77777777" w:rsidR="002C2B1D" w:rsidRDefault="002C2B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CD8AE0" wp14:editId="0D55B395">
              <wp:simplePos x="0" y="0"/>
              <wp:positionH relativeFrom="column">
                <wp:posOffset>2257425</wp:posOffset>
              </wp:positionH>
              <wp:positionV relativeFrom="paragraph">
                <wp:posOffset>114300</wp:posOffset>
              </wp:positionV>
              <wp:extent cx="3924300" cy="933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15D7F" w14:textId="41A5795F" w:rsidR="002C2B1D" w:rsidRDefault="0097365D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A"/>
                              <w:sz w:val="28"/>
                            </w:rPr>
                            <w:t>Funding Review Committee</w:t>
                          </w:r>
                        </w:p>
                        <w:p w14:paraId="1B0C7687" w14:textId="77777777" w:rsidR="002C2B1D" w:rsidRPr="002C2B1D" w:rsidRDefault="002C2B1D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 w:rsidRPr="002C2B1D">
                            <w:rPr>
                              <w:b/>
                              <w:color w:val="58585A"/>
                              <w:sz w:val="28"/>
                            </w:rPr>
                            <w:t>MEETING MINUTES</w:t>
                          </w:r>
                        </w:p>
                        <w:p w14:paraId="482BE506" w14:textId="32C40E49" w:rsidR="002C2B1D" w:rsidRDefault="0097365D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August</w:t>
                          </w:r>
                          <w:r w:rsidR="008E6A69">
                            <w:rPr>
                              <w:rFonts w:asciiTheme="majorHAnsi" w:hAnsiTheme="majorHAnsi"/>
                              <w:sz w:val="24"/>
                            </w:rPr>
                            <w:t xml:space="preserve"> 1</w:t>
                          </w: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6</w:t>
                          </w:r>
                          <w:r w:rsidR="008E6A69">
                            <w:rPr>
                              <w:rFonts w:asciiTheme="majorHAnsi" w:hAnsiTheme="majorHAnsi"/>
                              <w:sz w:val="24"/>
                            </w:rPr>
                            <w:t>, 2</w:t>
                          </w:r>
                          <w:r w:rsidR="00D967BE">
                            <w:rPr>
                              <w:rFonts w:asciiTheme="majorHAnsi" w:hAnsiTheme="majorHAnsi"/>
                              <w:sz w:val="24"/>
                            </w:rPr>
                            <w:t>018</w:t>
                          </w:r>
                          <w:r w:rsidR="00D806BE">
                            <w:rPr>
                              <w:rFonts w:asciiTheme="majorHAnsi" w:hAnsiTheme="majorHAnsi"/>
                              <w:sz w:val="24"/>
                            </w:rPr>
                            <w:t xml:space="preserve"> – Meeting 2 of 2</w:t>
                          </w:r>
                        </w:p>
                        <w:p w14:paraId="56FDE015" w14:textId="7E5FC0F6" w:rsidR="002C2B1D" w:rsidRPr="002C2B1D" w:rsidRDefault="0097365D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2:00-4:00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D8A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5pt;margin-top:9pt;width:309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" stroked="f">
              <v:textbox>
                <w:txbxContent>
                  <w:p w14:paraId="00215D7F" w14:textId="41A5795F" w:rsidR="002C2B1D" w:rsidRDefault="0097365D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>
                      <w:rPr>
                        <w:b/>
                        <w:color w:val="58585A"/>
                        <w:sz w:val="28"/>
                      </w:rPr>
                      <w:t>Funding Review Committee</w:t>
                    </w:r>
                  </w:p>
                  <w:p w14:paraId="1B0C7687" w14:textId="77777777" w:rsidR="002C2B1D" w:rsidRPr="002C2B1D" w:rsidRDefault="002C2B1D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 w:rsidRPr="002C2B1D">
                      <w:rPr>
                        <w:b/>
                        <w:color w:val="58585A"/>
                        <w:sz w:val="28"/>
                      </w:rPr>
                      <w:t>MEETING MINUTES</w:t>
                    </w:r>
                  </w:p>
                  <w:p w14:paraId="482BE506" w14:textId="32C40E49" w:rsidR="002C2B1D" w:rsidRDefault="0097365D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August</w:t>
                    </w:r>
                    <w:r w:rsidR="008E6A69">
                      <w:rPr>
                        <w:rFonts w:asciiTheme="majorHAnsi" w:hAnsiTheme="majorHAnsi"/>
                        <w:sz w:val="24"/>
                      </w:rPr>
                      <w:t xml:space="preserve"> 1</w:t>
                    </w:r>
                    <w:r>
                      <w:rPr>
                        <w:rFonts w:asciiTheme="majorHAnsi" w:hAnsiTheme="majorHAnsi"/>
                        <w:sz w:val="24"/>
                      </w:rPr>
                      <w:t>6</w:t>
                    </w:r>
                    <w:r w:rsidR="008E6A69">
                      <w:rPr>
                        <w:rFonts w:asciiTheme="majorHAnsi" w:hAnsiTheme="majorHAnsi"/>
                        <w:sz w:val="24"/>
                      </w:rPr>
                      <w:t>, 2</w:t>
                    </w:r>
                    <w:r w:rsidR="00D967BE">
                      <w:rPr>
                        <w:rFonts w:asciiTheme="majorHAnsi" w:hAnsiTheme="majorHAnsi"/>
                        <w:sz w:val="24"/>
                      </w:rPr>
                      <w:t>018</w:t>
                    </w:r>
                    <w:r w:rsidR="00D806BE">
                      <w:rPr>
                        <w:rFonts w:asciiTheme="majorHAnsi" w:hAnsiTheme="majorHAnsi"/>
                        <w:sz w:val="24"/>
                      </w:rPr>
                      <w:t xml:space="preserve"> – Meeting 2 of 2</w:t>
                    </w:r>
                  </w:p>
                  <w:p w14:paraId="56FDE015" w14:textId="7E5FC0F6" w:rsidR="002C2B1D" w:rsidRPr="002C2B1D" w:rsidRDefault="0097365D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2:00-4:00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BD70670" wp14:editId="731ED013">
          <wp:extent cx="1232497" cy="1308735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AreaCoalitiontoEndHomelessness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17" cy="139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1D"/>
    <w:rsid w:val="00013803"/>
    <w:rsid w:val="0009008C"/>
    <w:rsid w:val="0009442F"/>
    <w:rsid w:val="000F0591"/>
    <w:rsid w:val="001175FC"/>
    <w:rsid w:val="0012410F"/>
    <w:rsid w:val="00126195"/>
    <w:rsid w:val="00130C26"/>
    <w:rsid w:val="00135F82"/>
    <w:rsid w:val="001640DF"/>
    <w:rsid w:val="0017411D"/>
    <w:rsid w:val="001B265D"/>
    <w:rsid w:val="001B7F1B"/>
    <w:rsid w:val="001E64B6"/>
    <w:rsid w:val="00217675"/>
    <w:rsid w:val="002C2B1D"/>
    <w:rsid w:val="002D7FD1"/>
    <w:rsid w:val="003404F8"/>
    <w:rsid w:val="003B3326"/>
    <w:rsid w:val="003C4099"/>
    <w:rsid w:val="003C649E"/>
    <w:rsid w:val="004045FF"/>
    <w:rsid w:val="00412F57"/>
    <w:rsid w:val="00421F18"/>
    <w:rsid w:val="00434F70"/>
    <w:rsid w:val="004532B0"/>
    <w:rsid w:val="00460D21"/>
    <w:rsid w:val="00485D54"/>
    <w:rsid w:val="004927A8"/>
    <w:rsid w:val="00493199"/>
    <w:rsid w:val="00494E71"/>
    <w:rsid w:val="004B0B36"/>
    <w:rsid w:val="004E7BA8"/>
    <w:rsid w:val="0053274B"/>
    <w:rsid w:val="00594713"/>
    <w:rsid w:val="00683BEC"/>
    <w:rsid w:val="00684F22"/>
    <w:rsid w:val="006963F0"/>
    <w:rsid w:val="006B2719"/>
    <w:rsid w:val="00751F21"/>
    <w:rsid w:val="00793FC8"/>
    <w:rsid w:val="007B0446"/>
    <w:rsid w:val="00802F52"/>
    <w:rsid w:val="00821692"/>
    <w:rsid w:val="00884D1A"/>
    <w:rsid w:val="008B37E3"/>
    <w:rsid w:val="008D4A5A"/>
    <w:rsid w:val="008E6A69"/>
    <w:rsid w:val="008F1379"/>
    <w:rsid w:val="00904190"/>
    <w:rsid w:val="009344F3"/>
    <w:rsid w:val="00960831"/>
    <w:rsid w:val="0097365D"/>
    <w:rsid w:val="009E2EF5"/>
    <w:rsid w:val="00A24998"/>
    <w:rsid w:val="00A355A4"/>
    <w:rsid w:val="00A75E0D"/>
    <w:rsid w:val="00A86A17"/>
    <w:rsid w:val="00A94216"/>
    <w:rsid w:val="00AB2CA1"/>
    <w:rsid w:val="00AD72EA"/>
    <w:rsid w:val="00C31EEA"/>
    <w:rsid w:val="00C92B58"/>
    <w:rsid w:val="00CD3CA9"/>
    <w:rsid w:val="00CD473E"/>
    <w:rsid w:val="00D45D2F"/>
    <w:rsid w:val="00D806BE"/>
    <w:rsid w:val="00D810FD"/>
    <w:rsid w:val="00D967BE"/>
    <w:rsid w:val="00DB0F51"/>
    <w:rsid w:val="00E12FBB"/>
    <w:rsid w:val="00E132D5"/>
    <w:rsid w:val="00E23F28"/>
    <w:rsid w:val="00E34DC4"/>
    <w:rsid w:val="00E71E81"/>
    <w:rsid w:val="00ED21B5"/>
    <w:rsid w:val="00EE525B"/>
    <w:rsid w:val="00EF16FC"/>
    <w:rsid w:val="00F37331"/>
    <w:rsid w:val="00F51E93"/>
    <w:rsid w:val="00F772C9"/>
    <w:rsid w:val="00F80DC4"/>
    <w:rsid w:val="00FB07FF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C0F564"/>
  <w15:chartTrackingRefBased/>
  <w15:docId w15:val="{914400A2-654B-430D-81E8-CD90C44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1D"/>
  </w:style>
  <w:style w:type="paragraph" w:styleId="Footer">
    <w:name w:val="footer"/>
    <w:basedOn w:val="Normal"/>
    <w:link w:val="Foot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1D"/>
  </w:style>
  <w:style w:type="table" w:styleId="TableGrid">
    <w:name w:val="Table Grid"/>
    <w:basedOn w:val="TableNormal"/>
    <w:uiPriority w:val="39"/>
    <w:rsid w:val="002C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Vail</dc:creator>
  <cp:keywords/>
  <dc:description/>
  <cp:lastModifiedBy>Paul LeBlanc</cp:lastModifiedBy>
  <cp:revision>42</cp:revision>
  <dcterms:created xsi:type="dcterms:W3CDTF">2018-08-16T20:03:00Z</dcterms:created>
  <dcterms:modified xsi:type="dcterms:W3CDTF">2018-08-16T20:54:00Z</dcterms:modified>
</cp:coreProperties>
</file>