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2B0" w:rsidRDefault="004532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609"/>
        <w:gridCol w:w="810"/>
        <w:gridCol w:w="1171"/>
        <w:gridCol w:w="989"/>
        <w:gridCol w:w="1706"/>
      </w:tblGrid>
      <w:tr w:rsidR="002C2B1D" w:rsidTr="00793FC8">
        <w:tc>
          <w:tcPr>
            <w:tcW w:w="2065" w:type="dxa"/>
            <w:shd w:val="clear" w:color="auto" w:fill="E7E6E6" w:themeFill="background2"/>
          </w:tcPr>
          <w:p w:rsidR="002C2B1D" w:rsidRDefault="00E35814">
            <w:r>
              <w:t xml:space="preserve">Chairperson: </w:t>
            </w:r>
          </w:p>
        </w:tc>
        <w:tc>
          <w:tcPr>
            <w:tcW w:w="7285" w:type="dxa"/>
            <w:gridSpan w:val="5"/>
          </w:tcPr>
          <w:p w:rsidR="002C2B1D" w:rsidRDefault="0053648E">
            <w:r>
              <w:t xml:space="preserve">Lisa </w:t>
            </w:r>
            <w:proofErr w:type="spellStart"/>
            <w:r>
              <w:t>Cruden</w:t>
            </w:r>
            <w:proofErr w:type="spellEnd"/>
          </w:p>
        </w:tc>
      </w:tr>
      <w:tr w:rsidR="002C2B1D" w:rsidTr="00793FC8">
        <w:tc>
          <w:tcPr>
            <w:tcW w:w="2065" w:type="dxa"/>
            <w:shd w:val="clear" w:color="auto" w:fill="E7E6E6" w:themeFill="background2"/>
          </w:tcPr>
          <w:p w:rsidR="002C2B1D" w:rsidRDefault="002C2B1D">
            <w:r>
              <w:t>Meeting Attendees:</w:t>
            </w:r>
          </w:p>
        </w:tc>
        <w:tc>
          <w:tcPr>
            <w:tcW w:w="7285" w:type="dxa"/>
            <w:gridSpan w:val="5"/>
          </w:tcPr>
          <w:p w:rsidR="002C2B1D" w:rsidRDefault="0053648E" w:rsidP="0053648E">
            <w:r>
              <w:t xml:space="preserve">Erin </w:t>
            </w:r>
            <w:proofErr w:type="spellStart"/>
            <w:r>
              <w:t>Banchoff</w:t>
            </w:r>
            <w:proofErr w:type="spellEnd"/>
            <w:r>
              <w:t>, Kenya Brown,</w:t>
            </w:r>
            <w:r w:rsidR="00E35814">
              <w:t xml:space="preserve"> Christina Soulard, Angela Gillisse, Jesica Vail</w:t>
            </w:r>
          </w:p>
        </w:tc>
      </w:tr>
      <w:tr w:rsidR="00E132D5" w:rsidTr="00793FC8">
        <w:tc>
          <w:tcPr>
            <w:tcW w:w="2065" w:type="dxa"/>
            <w:shd w:val="clear" w:color="auto" w:fill="E7E6E6" w:themeFill="background2"/>
          </w:tcPr>
          <w:p w:rsidR="00E132D5" w:rsidRDefault="00E132D5">
            <w:r>
              <w:t>Time Convened:</w:t>
            </w:r>
          </w:p>
        </w:tc>
        <w:tc>
          <w:tcPr>
            <w:tcW w:w="2609" w:type="dxa"/>
          </w:tcPr>
          <w:p w:rsidR="00E132D5" w:rsidRDefault="0053648E" w:rsidP="0053648E">
            <w:r>
              <w:t>2</w:t>
            </w:r>
            <w:r w:rsidR="00E35814">
              <w:t>:</w:t>
            </w:r>
            <w:r>
              <w:t>0</w:t>
            </w:r>
            <w:r w:rsidR="00E35814">
              <w:t>0 pm</w:t>
            </w:r>
          </w:p>
        </w:tc>
        <w:tc>
          <w:tcPr>
            <w:tcW w:w="1981" w:type="dxa"/>
            <w:gridSpan w:val="2"/>
            <w:shd w:val="clear" w:color="auto" w:fill="E7E6E6" w:themeFill="background2"/>
          </w:tcPr>
          <w:p w:rsidR="00E132D5" w:rsidRDefault="00E132D5">
            <w:r>
              <w:t xml:space="preserve">Time Adjourned: </w:t>
            </w:r>
          </w:p>
        </w:tc>
        <w:tc>
          <w:tcPr>
            <w:tcW w:w="2695" w:type="dxa"/>
            <w:gridSpan w:val="2"/>
          </w:tcPr>
          <w:p w:rsidR="00E132D5" w:rsidRDefault="0053648E" w:rsidP="0053648E">
            <w:r>
              <w:t>3:30</w:t>
            </w:r>
            <w:r w:rsidR="00473E1C">
              <w:t xml:space="preserve"> pm</w:t>
            </w:r>
          </w:p>
        </w:tc>
      </w:tr>
      <w:tr w:rsidR="00E132D5" w:rsidTr="00E132D5">
        <w:tc>
          <w:tcPr>
            <w:tcW w:w="4674" w:type="dxa"/>
            <w:gridSpan w:val="2"/>
            <w:tcBorders>
              <w:left w:val="nil"/>
              <w:right w:val="nil"/>
            </w:tcBorders>
          </w:tcPr>
          <w:p w:rsidR="00E132D5" w:rsidRDefault="00E132D5"/>
        </w:tc>
        <w:tc>
          <w:tcPr>
            <w:tcW w:w="4676" w:type="dxa"/>
            <w:gridSpan w:val="4"/>
            <w:tcBorders>
              <w:left w:val="nil"/>
              <w:bottom w:val="nil"/>
              <w:right w:val="nil"/>
            </w:tcBorders>
          </w:tcPr>
          <w:p w:rsidR="00E132D5" w:rsidRDefault="00E132D5"/>
        </w:tc>
      </w:tr>
      <w:tr w:rsidR="00E132D5" w:rsidTr="00ED21B5">
        <w:tc>
          <w:tcPr>
            <w:tcW w:w="4674" w:type="dxa"/>
            <w:gridSpan w:val="2"/>
            <w:shd w:val="clear" w:color="auto" w:fill="97E6FF"/>
          </w:tcPr>
          <w:p w:rsidR="00E132D5" w:rsidRPr="00ED21B5" w:rsidRDefault="00091A96" w:rsidP="008B37E3">
            <w:pPr>
              <w:rPr>
                <w:b/>
              </w:rPr>
            </w:pPr>
            <w:r>
              <w:rPr>
                <w:b/>
              </w:rPr>
              <w:t>Executive Roles and Expectations</w:t>
            </w:r>
          </w:p>
        </w:tc>
        <w:tc>
          <w:tcPr>
            <w:tcW w:w="4676" w:type="dxa"/>
            <w:gridSpan w:val="4"/>
            <w:shd w:val="clear" w:color="auto" w:fill="97E6FF"/>
          </w:tcPr>
          <w:p w:rsidR="00E132D5" w:rsidRPr="00ED21B5" w:rsidRDefault="00E132D5">
            <w:pPr>
              <w:rPr>
                <w:b/>
              </w:rPr>
            </w:pPr>
          </w:p>
        </w:tc>
      </w:tr>
      <w:tr w:rsidR="00793FC8" w:rsidTr="00793FC8">
        <w:tc>
          <w:tcPr>
            <w:tcW w:w="9350" w:type="dxa"/>
            <w:gridSpan w:val="6"/>
            <w:shd w:val="clear" w:color="auto" w:fill="E7E6E6" w:themeFill="background2"/>
          </w:tcPr>
          <w:p w:rsidR="00793FC8" w:rsidRDefault="00793FC8">
            <w:r>
              <w:t>Discussion</w:t>
            </w:r>
          </w:p>
        </w:tc>
      </w:tr>
      <w:tr w:rsidR="00A75E0D" w:rsidTr="0057543C">
        <w:tc>
          <w:tcPr>
            <w:tcW w:w="9350" w:type="dxa"/>
            <w:gridSpan w:val="6"/>
          </w:tcPr>
          <w:p w:rsidR="00C07FBA" w:rsidRDefault="000C52D3" w:rsidP="000C52D3">
            <w:r>
              <w:t xml:space="preserve">Discussion about expectations of Executive Committee members and supporting their decisions outside the committee setting. </w:t>
            </w:r>
            <w:r w:rsidR="00091A96">
              <w:t>If Exec</w:t>
            </w:r>
            <w:r>
              <w:t xml:space="preserve">utive </w:t>
            </w:r>
            <w:r w:rsidR="00091A96">
              <w:t xml:space="preserve">makes a </w:t>
            </w:r>
            <w:r>
              <w:t>recommendation to Steering, the presentation of that recommendation counts as</w:t>
            </w:r>
            <w:r w:rsidR="00091A96">
              <w:t xml:space="preserve"> the motion and just needs support</w:t>
            </w:r>
            <w:r>
              <w:t xml:space="preserve"> from another Steering member to go to a vote</w:t>
            </w:r>
            <w:r w:rsidR="00091A96">
              <w:t xml:space="preserve">. </w:t>
            </w:r>
            <w:r>
              <w:t>It was expressed that the committee should anticipate that there may</w:t>
            </w:r>
            <w:r w:rsidR="000925E0">
              <w:t xml:space="preserve"> be dissatisfaction in the Steering selection of the Youth Lead Agency. </w:t>
            </w:r>
            <w:r>
              <w:t>As the committee members explain this to the community, having a common message about process will be important. For the future it will be helpful to</w:t>
            </w:r>
            <w:r w:rsidR="0091550C">
              <w:t xml:space="preserve"> </w:t>
            </w:r>
            <w:r>
              <w:t xml:space="preserve">update the Charter to </w:t>
            </w:r>
            <w:r w:rsidR="0091550C">
              <w:t xml:space="preserve">clarify </w:t>
            </w:r>
            <w:r>
              <w:t>roles and responsibilities of L</w:t>
            </w:r>
            <w:r w:rsidR="0091550C">
              <w:t xml:space="preserve">ead </w:t>
            </w:r>
            <w:r>
              <w:t xml:space="preserve">Agencies </w:t>
            </w:r>
            <w:r w:rsidR="0091550C">
              <w:t>and Chair</w:t>
            </w:r>
            <w:r>
              <w:t>s</w:t>
            </w:r>
            <w:r w:rsidR="0091550C">
              <w:t xml:space="preserve"> of </w:t>
            </w:r>
            <w:proofErr w:type="spellStart"/>
            <w:r w:rsidR="0091550C">
              <w:t>CoC</w:t>
            </w:r>
            <w:proofErr w:type="spellEnd"/>
            <w:r w:rsidR="0091550C">
              <w:t xml:space="preserve"> Committees. </w:t>
            </w:r>
          </w:p>
        </w:tc>
      </w:tr>
      <w:tr w:rsidR="00E132D5" w:rsidTr="00ED21B5">
        <w:tc>
          <w:tcPr>
            <w:tcW w:w="4674" w:type="dxa"/>
            <w:gridSpan w:val="2"/>
            <w:shd w:val="clear" w:color="auto" w:fill="97E6FF"/>
          </w:tcPr>
          <w:p w:rsidR="00E132D5" w:rsidRPr="00ED21B5" w:rsidRDefault="000925E0" w:rsidP="00DA6439">
            <w:pPr>
              <w:rPr>
                <w:b/>
              </w:rPr>
            </w:pPr>
            <w:r>
              <w:rPr>
                <w:b/>
              </w:rPr>
              <w:t>Youth Homelessness Demonstration Project</w:t>
            </w:r>
          </w:p>
        </w:tc>
        <w:tc>
          <w:tcPr>
            <w:tcW w:w="4676" w:type="dxa"/>
            <w:gridSpan w:val="4"/>
            <w:shd w:val="clear" w:color="auto" w:fill="97E6FF"/>
          </w:tcPr>
          <w:p w:rsidR="00E132D5" w:rsidRPr="00ED21B5" w:rsidRDefault="00E132D5" w:rsidP="00DA6439">
            <w:pPr>
              <w:rPr>
                <w:b/>
              </w:rPr>
            </w:pPr>
          </w:p>
        </w:tc>
      </w:tr>
      <w:tr w:rsidR="00793FC8" w:rsidTr="00904190">
        <w:tc>
          <w:tcPr>
            <w:tcW w:w="9350" w:type="dxa"/>
            <w:gridSpan w:val="6"/>
            <w:shd w:val="clear" w:color="auto" w:fill="E7E6E6" w:themeFill="background2"/>
          </w:tcPr>
          <w:p w:rsidR="00793FC8" w:rsidRDefault="00793FC8" w:rsidP="00DA6439">
            <w:r>
              <w:t>Discussion</w:t>
            </w:r>
          </w:p>
        </w:tc>
      </w:tr>
      <w:tr w:rsidR="00E132D5" w:rsidTr="00DA6439">
        <w:tc>
          <w:tcPr>
            <w:tcW w:w="9350" w:type="dxa"/>
            <w:gridSpan w:val="6"/>
          </w:tcPr>
          <w:p w:rsidR="00473E1C" w:rsidRDefault="000925E0" w:rsidP="000925E0">
            <w:r>
              <w:t xml:space="preserve">Funding Review will </w:t>
            </w:r>
            <w:r w:rsidR="000C52D3">
              <w:t xml:space="preserve">be </w:t>
            </w:r>
            <w:r>
              <w:t xml:space="preserve">meeting tomorrow, their recommendation will be shared with applicants right away. </w:t>
            </w:r>
            <w:r w:rsidR="005B14A8">
              <w:t xml:space="preserve">Discussion about process and where conflict of interest will come in to play. </w:t>
            </w:r>
          </w:p>
        </w:tc>
      </w:tr>
      <w:tr w:rsidR="00793FC8" w:rsidTr="00904190">
        <w:tc>
          <w:tcPr>
            <w:tcW w:w="9350" w:type="dxa"/>
            <w:gridSpan w:val="6"/>
            <w:shd w:val="clear" w:color="auto" w:fill="E7E6E6" w:themeFill="background2"/>
          </w:tcPr>
          <w:p w:rsidR="00793FC8" w:rsidRDefault="00793FC8" w:rsidP="00DA6439">
            <w:r>
              <w:t>Conclusions</w:t>
            </w:r>
          </w:p>
        </w:tc>
      </w:tr>
      <w:tr w:rsidR="00E132D5" w:rsidTr="00DA6439">
        <w:tc>
          <w:tcPr>
            <w:tcW w:w="9350" w:type="dxa"/>
            <w:gridSpan w:val="6"/>
          </w:tcPr>
          <w:p w:rsidR="00E132D5" w:rsidRDefault="00E132D5" w:rsidP="00DA6439"/>
        </w:tc>
      </w:tr>
      <w:tr w:rsidR="00E132D5" w:rsidTr="00904190">
        <w:tc>
          <w:tcPr>
            <w:tcW w:w="5484" w:type="dxa"/>
            <w:gridSpan w:val="3"/>
            <w:shd w:val="clear" w:color="auto" w:fill="E7E6E6" w:themeFill="background2"/>
          </w:tcPr>
          <w:p w:rsidR="00E132D5" w:rsidRDefault="00E132D5" w:rsidP="00DA6439">
            <w:r>
              <w:t>Action Items</w:t>
            </w:r>
          </w:p>
        </w:tc>
        <w:tc>
          <w:tcPr>
            <w:tcW w:w="2160" w:type="dxa"/>
            <w:gridSpan w:val="2"/>
            <w:shd w:val="clear" w:color="auto" w:fill="E7E6E6" w:themeFill="background2"/>
          </w:tcPr>
          <w:p w:rsidR="00E132D5" w:rsidRDefault="00E132D5" w:rsidP="00DA6439">
            <w:r>
              <w:t>Person Responsible</w:t>
            </w:r>
          </w:p>
        </w:tc>
        <w:tc>
          <w:tcPr>
            <w:tcW w:w="1706" w:type="dxa"/>
            <w:shd w:val="clear" w:color="auto" w:fill="E7E6E6" w:themeFill="background2"/>
          </w:tcPr>
          <w:p w:rsidR="00E132D5" w:rsidRDefault="00E132D5" w:rsidP="00DA6439">
            <w:r>
              <w:t>Deadline</w:t>
            </w:r>
          </w:p>
        </w:tc>
      </w:tr>
      <w:tr w:rsidR="00E132D5" w:rsidTr="00E132D5">
        <w:tc>
          <w:tcPr>
            <w:tcW w:w="5484" w:type="dxa"/>
            <w:gridSpan w:val="3"/>
          </w:tcPr>
          <w:p w:rsidR="00E132D5" w:rsidRDefault="000C52D3" w:rsidP="00DA6439">
            <w:r>
              <w:t>Jesica will be notifying applicants of the recommendation</w:t>
            </w:r>
          </w:p>
        </w:tc>
        <w:tc>
          <w:tcPr>
            <w:tcW w:w="2160" w:type="dxa"/>
            <w:gridSpan w:val="2"/>
          </w:tcPr>
          <w:p w:rsidR="00E132D5" w:rsidRDefault="000C52D3" w:rsidP="00DA6439">
            <w:r>
              <w:t>Jesica</w:t>
            </w:r>
          </w:p>
        </w:tc>
        <w:tc>
          <w:tcPr>
            <w:tcW w:w="1706" w:type="dxa"/>
          </w:tcPr>
          <w:p w:rsidR="00E132D5" w:rsidRDefault="00E132D5" w:rsidP="00DA6439"/>
        </w:tc>
      </w:tr>
      <w:tr w:rsidR="00E132D5" w:rsidTr="00E132D5">
        <w:tc>
          <w:tcPr>
            <w:tcW w:w="5484" w:type="dxa"/>
            <w:gridSpan w:val="3"/>
          </w:tcPr>
          <w:p w:rsidR="00E132D5" w:rsidRDefault="00E132D5" w:rsidP="00DA6439"/>
        </w:tc>
        <w:tc>
          <w:tcPr>
            <w:tcW w:w="2160" w:type="dxa"/>
            <w:gridSpan w:val="2"/>
          </w:tcPr>
          <w:p w:rsidR="00E132D5" w:rsidRDefault="00E132D5" w:rsidP="00DA6439"/>
        </w:tc>
        <w:tc>
          <w:tcPr>
            <w:tcW w:w="1706" w:type="dxa"/>
          </w:tcPr>
          <w:p w:rsidR="00E132D5" w:rsidRDefault="00E132D5" w:rsidP="00DA6439"/>
        </w:tc>
      </w:tr>
      <w:tr w:rsidR="00E132D5" w:rsidTr="00E132D5">
        <w:tc>
          <w:tcPr>
            <w:tcW w:w="5484" w:type="dxa"/>
            <w:gridSpan w:val="3"/>
          </w:tcPr>
          <w:p w:rsidR="00E132D5" w:rsidRDefault="00E132D5" w:rsidP="00DA6439"/>
        </w:tc>
        <w:tc>
          <w:tcPr>
            <w:tcW w:w="2160" w:type="dxa"/>
            <w:gridSpan w:val="2"/>
          </w:tcPr>
          <w:p w:rsidR="00E132D5" w:rsidRDefault="00E132D5" w:rsidP="00DA6439"/>
        </w:tc>
        <w:tc>
          <w:tcPr>
            <w:tcW w:w="1706" w:type="dxa"/>
          </w:tcPr>
          <w:p w:rsidR="00E132D5" w:rsidRDefault="00E132D5" w:rsidP="00DA6439"/>
        </w:tc>
      </w:tr>
      <w:tr w:rsidR="00E132D5" w:rsidTr="00ED21B5">
        <w:tc>
          <w:tcPr>
            <w:tcW w:w="4674" w:type="dxa"/>
            <w:gridSpan w:val="2"/>
            <w:shd w:val="clear" w:color="auto" w:fill="97E6FF"/>
          </w:tcPr>
          <w:p w:rsidR="00E132D5" w:rsidRPr="00ED21B5" w:rsidRDefault="00FB1E9D" w:rsidP="00DA6439">
            <w:pPr>
              <w:rPr>
                <w:b/>
              </w:rPr>
            </w:pPr>
            <w:r>
              <w:rPr>
                <w:b/>
              </w:rPr>
              <w:t>Conflict of Interest</w:t>
            </w:r>
          </w:p>
        </w:tc>
        <w:tc>
          <w:tcPr>
            <w:tcW w:w="4676" w:type="dxa"/>
            <w:gridSpan w:val="4"/>
            <w:shd w:val="clear" w:color="auto" w:fill="97E6FF"/>
          </w:tcPr>
          <w:p w:rsidR="00E132D5" w:rsidRPr="00ED21B5" w:rsidRDefault="00E132D5" w:rsidP="00DA6439">
            <w:pPr>
              <w:rPr>
                <w:b/>
              </w:rPr>
            </w:pPr>
          </w:p>
        </w:tc>
      </w:tr>
      <w:tr w:rsidR="00793FC8" w:rsidTr="00904190">
        <w:tc>
          <w:tcPr>
            <w:tcW w:w="9350" w:type="dxa"/>
            <w:gridSpan w:val="6"/>
            <w:shd w:val="clear" w:color="auto" w:fill="E7E6E6" w:themeFill="background2"/>
          </w:tcPr>
          <w:p w:rsidR="00793FC8" w:rsidRDefault="00793FC8" w:rsidP="00DA6439">
            <w:r>
              <w:t>Discussion</w:t>
            </w:r>
          </w:p>
        </w:tc>
      </w:tr>
      <w:tr w:rsidR="00E132D5" w:rsidTr="00DA6439">
        <w:tc>
          <w:tcPr>
            <w:tcW w:w="9350" w:type="dxa"/>
            <w:gridSpan w:val="6"/>
          </w:tcPr>
          <w:p w:rsidR="00473E1C" w:rsidRDefault="00473E1C" w:rsidP="000C52D3">
            <w:r>
              <w:t xml:space="preserve"> </w:t>
            </w:r>
            <w:r w:rsidR="000C52D3">
              <w:t>It was discussed that this policy does not need review after Steering just signed their disclosures, rather we should table until</w:t>
            </w:r>
            <w:r w:rsidR="00FB1E9D">
              <w:t xml:space="preserve"> </w:t>
            </w:r>
            <w:r w:rsidR="000C52D3">
              <w:t xml:space="preserve">the </w:t>
            </w:r>
            <w:r w:rsidR="00FB1E9D">
              <w:t xml:space="preserve">November Steering </w:t>
            </w:r>
            <w:r w:rsidR="000C52D3">
              <w:t xml:space="preserve">and at that time </w:t>
            </w:r>
            <w:r w:rsidR="00FB1E9D">
              <w:t>look at adding in HEARTH Act language.</w:t>
            </w:r>
            <w:r w:rsidR="00490205">
              <w:t xml:space="preserve"> </w:t>
            </w:r>
          </w:p>
        </w:tc>
      </w:tr>
      <w:tr w:rsidR="00E132D5" w:rsidTr="00ED21B5">
        <w:tc>
          <w:tcPr>
            <w:tcW w:w="4674" w:type="dxa"/>
            <w:gridSpan w:val="2"/>
            <w:shd w:val="clear" w:color="auto" w:fill="97E6FF"/>
          </w:tcPr>
          <w:p w:rsidR="00E132D5" w:rsidRPr="00ED21B5" w:rsidRDefault="00FB1E9D" w:rsidP="00FB1E9D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Updates</w:t>
            </w:r>
          </w:p>
        </w:tc>
        <w:tc>
          <w:tcPr>
            <w:tcW w:w="4676" w:type="dxa"/>
            <w:gridSpan w:val="4"/>
            <w:shd w:val="clear" w:color="auto" w:fill="97E6FF"/>
          </w:tcPr>
          <w:p w:rsidR="00E132D5" w:rsidRPr="00ED21B5" w:rsidRDefault="00E132D5" w:rsidP="00DA6439">
            <w:pPr>
              <w:rPr>
                <w:b/>
              </w:rPr>
            </w:pPr>
          </w:p>
        </w:tc>
      </w:tr>
      <w:tr w:rsidR="00793FC8" w:rsidTr="00904190">
        <w:tc>
          <w:tcPr>
            <w:tcW w:w="9350" w:type="dxa"/>
            <w:gridSpan w:val="6"/>
            <w:shd w:val="clear" w:color="auto" w:fill="E7E6E6" w:themeFill="background2"/>
          </w:tcPr>
          <w:p w:rsidR="00793FC8" w:rsidRDefault="00793FC8" w:rsidP="00DA6439">
            <w:r>
              <w:t>Discussion</w:t>
            </w:r>
          </w:p>
        </w:tc>
      </w:tr>
      <w:tr w:rsidR="00E132D5" w:rsidTr="00DA6439">
        <w:tc>
          <w:tcPr>
            <w:tcW w:w="9350" w:type="dxa"/>
            <w:gridSpan w:val="6"/>
          </w:tcPr>
          <w:p w:rsidR="00E132D5" w:rsidRDefault="00FB1E9D" w:rsidP="00DA6439">
            <w:r>
              <w:t>Data Quality Update:</w:t>
            </w:r>
            <w:r w:rsidR="00490205">
              <w:t xml:space="preserve"> Semi-Annual Report, w</w:t>
            </w:r>
            <w:r w:rsidR="000C52D3">
              <w:t xml:space="preserve">ill be presented to Steering. Data Quality </w:t>
            </w:r>
            <w:r w:rsidR="00490205">
              <w:t>Plan revised last fall, DQ Monitoring Plan needs to be updated as to how to recognize agencies that are doing well.</w:t>
            </w:r>
          </w:p>
          <w:p w:rsidR="00490205" w:rsidRDefault="005B14A8" w:rsidP="005B14A8">
            <w:r>
              <w:t xml:space="preserve">Mid-Term Monitoring and Strategic Planning: Would like to have this conversation when Wende is present as there may be funds to contract the work out. Discussion about how the </w:t>
            </w:r>
            <w:proofErr w:type="spellStart"/>
            <w:r>
              <w:t>CoC</w:t>
            </w:r>
            <w:proofErr w:type="spellEnd"/>
            <w:r>
              <w:t xml:space="preserve"> could better be proactive on these items and set priorities for fund expenditure. </w:t>
            </w:r>
          </w:p>
        </w:tc>
      </w:tr>
      <w:tr w:rsidR="00793FC8" w:rsidTr="00904190">
        <w:tc>
          <w:tcPr>
            <w:tcW w:w="9350" w:type="dxa"/>
            <w:gridSpan w:val="6"/>
            <w:shd w:val="clear" w:color="auto" w:fill="E7E6E6" w:themeFill="background2"/>
          </w:tcPr>
          <w:p w:rsidR="00793FC8" w:rsidRDefault="00793FC8" w:rsidP="00DA6439">
            <w:r>
              <w:t>Conclusions</w:t>
            </w:r>
          </w:p>
        </w:tc>
      </w:tr>
      <w:tr w:rsidR="00E132D5" w:rsidTr="00DA6439">
        <w:tc>
          <w:tcPr>
            <w:tcW w:w="9350" w:type="dxa"/>
            <w:gridSpan w:val="6"/>
          </w:tcPr>
          <w:p w:rsidR="00E132D5" w:rsidRDefault="00E132D5" w:rsidP="00DA6439"/>
        </w:tc>
      </w:tr>
      <w:tr w:rsidR="00E132D5" w:rsidTr="00904190">
        <w:tc>
          <w:tcPr>
            <w:tcW w:w="5484" w:type="dxa"/>
            <w:gridSpan w:val="3"/>
            <w:shd w:val="clear" w:color="auto" w:fill="E7E6E6" w:themeFill="background2"/>
          </w:tcPr>
          <w:p w:rsidR="00E132D5" w:rsidRDefault="00E132D5" w:rsidP="00DA6439">
            <w:r>
              <w:t>Action Items</w:t>
            </w:r>
          </w:p>
        </w:tc>
        <w:tc>
          <w:tcPr>
            <w:tcW w:w="2160" w:type="dxa"/>
            <w:gridSpan w:val="2"/>
            <w:shd w:val="clear" w:color="auto" w:fill="E7E6E6" w:themeFill="background2"/>
          </w:tcPr>
          <w:p w:rsidR="00E132D5" w:rsidRDefault="00E132D5" w:rsidP="00DA6439">
            <w:r>
              <w:t>Person Responsible</w:t>
            </w:r>
          </w:p>
        </w:tc>
        <w:tc>
          <w:tcPr>
            <w:tcW w:w="1706" w:type="dxa"/>
            <w:shd w:val="clear" w:color="auto" w:fill="E7E6E6" w:themeFill="background2"/>
          </w:tcPr>
          <w:p w:rsidR="00E132D5" w:rsidRDefault="00E132D5" w:rsidP="00DA6439">
            <w:r>
              <w:t>Deadline</w:t>
            </w:r>
          </w:p>
        </w:tc>
      </w:tr>
      <w:tr w:rsidR="00E132D5" w:rsidTr="00E132D5">
        <w:tc>
          <w:tcPr>
            <w:tcW w:w="5484" w:type="dxa"/>
            <w:gridSpan w:val="3"/>
          </w:tcPr>
          <w:p w:rsidR="00E132D5" w:rsidRDefault="00E132D5" w:rsidP="00DA6439"/>
        </w:tc>
        <w:tc>
          <w:tcPr>
            <w:tcW w:w="2160" w:type="dxa"/>
            <w:gridSpan w:val="2"/>
          </w:tcPr>
          <w:p w:rsidR="00E132D5" w:rsidRDefault="00E132D5" w:rsidP="00DA6439"/>
        </w:tc>
        <w:tc>
          <w:tcPr>
            <w:tcW w:w="1706" w:type="dxa"/>
          </w:tcPr>
          <w:p w:rsidR="00E132D5" w:rsidRDefault="00E132D5" w:rsidP="00DA6439"/>
        </w:tc>
      </w:tr>
      <w:tr w:rsidR="00E132D5" w:rsidTr="00E132D5">
        <w:tc>
          <w:tcPr>
            <w:tcW w:w="5484" w:type="dxa"/>
            <w:gridSpan w:val="3"/>
          </w:tcPr>
          <w:p w:rsidR="00E132D5" w:rsidRDefault="00E132D5" w:rsidP="00DA6439"/>
        </w:tc>
        <w:tc>
          <w:tcPr>
            <w:tcW w:w="2160" w:type="dxa"/>
            <w:gridSpan w:val="2"/>
          </w:tcPr>
          <w:p w:rsidR="00E132D5" w:rsidRDefault="00E132D5" w:rsidP="00DA6439"/>
        </w:tc>
        <w:tc>
          <w:tcPr>
            <w:tcW w:w="1706" w:type="dxa"/>
          </w:tcPr>
          <w:p w:rsidR="00E132D5" w:rsidRDefault="00E132D5" w:rsidP="00DA6439"/>
        </w:tc>
      </w:tr>
      <w:tr w:rsidR="00E132D5" w:rsidTr="00E132D5">
        <w:tc>
          <w:tcPr>
            <w:tcW w:w="5484" w:type="dxa"/>
            <w:gridSpan w:val="3"/>
          </w:tcPr>
          <w:p w:rsidR="00E132D5" w:rsidRDefault="00E132D5" w:rsidP="00DA6439"/>
        </w:tc>
        <w:tc>
          <w:tcPr>
            <w:tcW w:w="2160" w:type="dxa"/>
            <w:gridSpan w:val="2"/>
          </w:tcPr>
          <w:p w:rsidR="00E132D5" w:rsidRDefault="00E132D5" w:rsidP="00DA6439"/>
        </w:tc>
        <w:tc>
          <w:tcPr>
            <w:tcW w:w="1706" w:type="dxa"/>
          </w:tcPr>
          <w:p w:rsidR="00E132D5" w:rsidRDefault="00E132D5" w:rsidP="00DA6439"/>
        </w:tc>
      </w:tr>
    </w:tbl>
    <w:p w:rsidR="002C2B1D" w:rsidRDefault="002C2B1D"/>
    <w:sectPr w:rsidR="002C2B1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B6E" w:rsidRDefault="00232B6E" w:rsidP="002C2B1D">
      <w:pPr>
        <w:spacing w:after="0" w:line="240" w:lineRule="auto"/>
      </w:pPr>
      <w:r>
        <w:separator/>
      </w:r>
    </w:p>
  </w:endnote>
  <w:endnote w:type="continuationSeparator" w:id="0">
    <w:p w:rsidR="00232B6E" w:rsidRDefault="00232B6E" w:rsidP="002C2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B6E" w:rsidRDefault="00232B6E" w:rsidP="002C2B1D">
      <w:pPr>
        <w:spacing w:after="0" w:line="240" w:lineRule="auto"/>
      </w:pPr>
      <w:r>
        <w:separator/>
      </w:r>
    </w:p>
  </w:footnote>
  <w:footnote w:type="continuationSeparator" w:id="0">
    <w:p w:rsidR="00232B6E" w:rsidRDefault="00232B6E" w:rsidP="002C2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B1D" w:rsidRDefault="002C2B1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2257425</wp:posOffset>
              </wp:positionH>
              <wp:positionV relativeFrom="paragraph">
                <wp:posOffset>114300</wp:posOffset>
              </wp:positionV>
              <wp:extent cx="3924300" cy="9334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430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2B1D" w:rsidRDefault="001C2B47" w:rsidP="002C2B1D">
                          <w:pPr>
                            <w:spacing w:after="0"/>
                            <w:rPr>
                              <w:b/>
                              <w:color w:val="58585A"/>
                              <w:sz w:val="28"/>
                            </w:rPr>
                          </w:pPr>
                          <w:r>
                            <w:rPr>
                              <w:b/>
                              <w:color w:val="58585A"/>
                              <w:sz w:val="28"/>
                            </w:rPr>
                            <w:t xml:space="preserve">EXECUTIVE </w:t>
                          </w:r>
                        </w:p>
                        <w:p w:rsidR="002C2B1D" w:rsidRPr="002C2B1D" w:rsidRDefault="002C2B1D" w:rsidP="002C2B1D">
                          <w:pPr>
                            <w:spacing w:after="0"/>
                            <w:rPr>
                              <w:b/>
                              <w:color w:val="58585A"/>
                              <w:sz w:val="28"/>
                            </w:rPr>
                          </w:pPr>
                          <w:r w:rsidRPr="002C2B1D">
                            <w:rPr>
                              <w:b/>
                              <w:color w:val="58585A"/>
                              <w:sz w:val="28"/>
                            </w:rPr>
                            <w:t>MEETING MINUTES</w:t>
                          </w:r>
                        </w:p>
                        <w:p w:rsidR="002C2B1D" w:rsidRDefault="001C2B47" w:rsidP="002C2B1D">
                          <w:pPr>
                            <w:spacing w:after="0"/>
                            <w:rPr>
                              <w:rFonts w:asciiTheme="majorHAnsi" w:hAnsiTheme="majorHAnsi"/>
                              <w:sz w:val="2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4"/>
                            </w:rPr>
                            <w:t>March 5</w:t>
                          </w:r>
                          <w:r w:rsidR="00E35814">
                            <w:rPr>
                              <w:rFonts w:asciiTheme="majorHAnsi" w:hAnsiTheme="majorHAnsi"/>
                              <w:sz w:val="24"/>
                            </w:rPr>
                            <w:t>, 2018</w:t>
                          </w:r>
                        </w:p>
                        <w:p w:rsidR="002C2B1D" w:rsidRPr="002C2B1D" w:rsidRDefault="001C2B47" w:rsidP="002C2B1D">
                          <w:pPr>
                            <w:spacing w:after="0"/>
                            <w:rPr>
                              <w:rFonts w:asciiTheme="majorHAnsi" w:hAnsiTheme="majorHAnsi"/>
                              <w:sz w:val="2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4"/>
                            </w:rPr>
                            <w:t>2:00-3:3</w:t>
                          </w:r>
                          <w:r w:rsidR="00E35814">
                            <w:rPr>
                              <w:rFonts w:asciiTheme="majorHAnsi" w:hAnsiTheme="majorHAnsi"/>
                              <w:sz w:val="24"/>
                            </w:rPr>
                            <w:t>0 PM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7.75pt;margin-top:9pt;width:309pt;height:7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" stroked="f">
              <v:textbox>
                <w:txbxContent>
                  <w:p w:rsidR="002C2B1D" w:rsidRDefault="001C2B47" w:rsidP="002C2B1D">
                    <w:pPr>
                      <w:spacing w:after="0"/>
                      <w:rPr>
                        <w:b/>
                        <w:color w:val="58585A"/>
                        <w:sz w:val="28"/>
                      </w:rPr>
                    </w:pPr>
                    <w:r>
                      <w:rPr>
                        <w:b/>
                        <w:color w:val="58585A"/>
                        <w:sz w:val="28"/>
                      </w:rPr>
                      <w:t xml:space="preserve">EXECUTIVE </w:t>
                    </w:r>
                  </w:p>
                  <w:p w:rsidR="002C2B1D" w:rsidRPr="002C2B1D" w:rsidRDefault="002C2B1D" w:rsidP="002C2B1D">
                    <w:pPr>
                      <w:spacing w:after="0"/>
                      <w:rPr>
                        <w:b/>
                        <w:color w:val="58585A"/>
                        <w:sz w:val="28"/>
                      </w:rPr>
                    </w:pPr>
                    <w:r w:rsidRPr="002C2B1D">
                      <w:rPr>
                        <w:b/>
                        <w:color w:val="58585A"/>
                        <w:sz w:val="28"/>
                      </w:rPr>
                      <w:t>MEETING MINUTES</w:t>
                    </w:r>
                  </w:p>
                  <w:p w:rsidR="002C2B1D" w:rsidRDefault="001C2B47" w:rsidP="002C2B1D">
                    <w:pPr>
                      <w:spacing w:after="0"/>
                      <w:rPr>
                        <w:rFonts w:asciiTheme="majorHAnsi" w:hAnsiTheme="majorHAnsi"/>
                        <w:sz w:val="24"/>
                      </w:rPr>
                    </w:pPr>
                    <w:r>
                      <w:rPr>
                        <w:rFonts w:asciiTheme="majorHAnsi" w:hAnsiTheme="majorHAnsi"/>
                        <w:sz w:val="24"/>
                      </w:rPr>
                      <w:t>March 5</w:t>
                    </w:r>
                    <w:r w:rsidR="00E35814">
                      <w:rPr>
                        <w:rFonts w:asciiTheme="majorHAnsi" w:hAnsiTheme="majorHAnsi"/>
                        <w:sz w:val="24"/>
                      </w:rPr>
                      <w:t>, 2018</w:t>
                    </w:r>
                  </w:p>
                  <w:p w:rsidR="002C2B1D" w:rsidRPr="002C2B1D" w:rsidRDefault="001C2B47" w:rsidP="002C2B1D">
                    <w:pPr>
                      <w:spacing w:after="0"/>
                      <w:rPr>
                        <w:rFonts w:asciiTheme="majorHAnsi" w:hAnsiTheme="majorHAnsi"/>
                        <w:sz w:val="24"/>
                      </w:rPr>
                    </w:pPr>
                    <w:r>
                      <w:rPr>
                        <w:rFonts w:asciiTheme="majorHAnsi" w:hAnsiTheme="majorHAnsi"/>
                        <w:sz w:val="24"/>
                      </w:rPr>
                      <w:t>2:00-3:3</w:t>
                    </w:r>
                    <w:r w:rsidR="00E35814">
                      <w:rPr>
                        <w:rFonts w:asciiTheme="majorHAnsi" w:hAnsiTheme="majorHAnsi"/>
                        <w:sz w:val="24"/>
                      </w:rPr>
                      <w:t>0 PM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>
          <wp:extent cx="1232497" cy="1308735"/>
          <wp:effectExtent l="0" t="0" r="635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_AreaCoalitiontoEndHomelessness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017" cy="1396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1D"/>
    <w:rsid w:val="00091A96"/>
    <w:rsid w:val="000925E0"/>
    <w:rsid w:val="000C52D3"/>
    <w:rsid w:val="000F0591"/>
    <w:rsid w:val="001175FC"/>
    <w:rsid w:val="0017411D"/>
    <w:rsid w:val="00191868"/>
    <w:rsid w:val="001C2B47"/>
    <w:rsid w:val="00217675"/>
    <w:rsid w:val="00232B6E"/>
    <w:rsid w:val="002B55AE"/>
    <w:rsid w:val="002C2B1D"/>
    <w:rsid w:val="00393B10"/>
    <w:rsid w:val="00421F18"/>
    <w:rsid w:val="004532B0"/>
    <w:rsid w:val="00473E1C"/>
    <w:rsid w:val="00490205"/>
    <w:rsid w:val="0053648E"/>
    <w:rsid w:val="005B14A8"/>
    <w:rsid w:val="00793FC8"/>
    <w:rsid w:val="008B37E3"/>
    <w:rsid w:val="008F1379"/>
    <w:rsid w:val="00904190"/>
    <w:rsid w:val="00912580"/>
    <w:rsid w:val="0091550C"/>
    <w:rsid w:val="009344F3"/>
    <w:rsid w:val="009744A6"/>
    <w:rsid w:val="009B063A"/>
    <w:rsid w:val="00A75E0D"/>
    <w:rsid w:val="00BB318F"/>
    <w:rsid w:val="00C07FBA"/>
    <w:rsid w:val="00D810FD"/>
    <w:rsid w:val="00E132D5"/>
    <w:rsid w:val="00E35814"/>
    <w:rsid w:val="00ED21B5"/>
    <w:rsid w:val="00F772C9"/>
    <w:rsid w:val="00FB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14400A2-654B-430D-81E8-CD90C443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B1D"/>
  </w:style>
  <w:style w:type="paragraph" w:styleId="Footer">
    <w:name w:val="footer"/>
    <w:basedOn w:val="Normal"/>
    <w:link w:val="FooterChar"/>
    <w:uiPriority w:val="99"/>
    <w:unhideWhenUsed/>
    <w:rsid w:val="002C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B1D"/>
  </w:style>
  <w:style w:type="table" w:styleId="TableGrid">
    <w:name w:val="Table Grid"/>
    <w:basedOn w:val="TableNormal"/>
    <w:uiPriority w:val="39"/>
    <w:rsid w:val="002C2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Jesica Vail</dc:creator>
  <cp:keywords/>
  <dc:description/>
  <cp:lastModifiedBy>Jesica Vail</cp:lastModifiedBy>
  <cp:revision>4</cp:revision>
  <dcterms:created xsi:type="dcterms:W3CDTF">2018-04-10T14:14:00Z</dcterms:created>
  <dcterms:modified xsi:type="dcterms:W3CDTF">2018-04-10T14:52:00Z</dcterms:modified>
</cp:coreProperties>
</file>