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1D" w:rsidRPr="0062141D" w:rsidRDefault="0062141D" w:rsidP="0062141D">
      <w:pPr>
        <w:jc w:val="center"/>
        <w:rPr>
          <w:b/>
          <w:color w:val="58585A"/>
          <w:sz w:val="28"/>
        </w:rPr>
      </w:pPr>
      <w:r w:rsidRPr="0062141D">
        <w:rPr>
          <w:b/>
          <w:color w:val="58585A"/>
          <w:sz w:val="28"/>
        </w:rPr>
        <w:t xml:space="preserve">Funding Review Committee </w:t>
      </w:r>
    </w:p>
    <w:p w:rsidR="0062141D" w:rsidRPr="0062141D" w:rsidRDefault="0062141D" w:rsidP="0062141D">
      <w:pPr>
        <w:jc w:val="center"/>
        <w:rPr>
          <w:b/>
          <w:color w:val="58585A"/>
          <w:sz w:val="24"/>
        </w:rPr>
      </w:pPr>
      <w:r w:rsidRPr="0062141D">
        <w:rPr>
          <w:b/>
          <w:color w:val="58585A"/>
          <w:sz w:val="24"/>
        </w:rPr>
        <w:t>July 13,</w:t>
      </w:r>
      <w:r w:rsidRPr="0062141D">
        <w:rPr>
          <w:b/>
          <w:color w:val="58585A"/>
          <w:sz w:val="24"/>
        </w:rPr>
        <w:t xml:space="preserve"> 2015</w:t>
      </w:r>
    </w:p>
    <w:p w:rsidR="004D7040" w:rsidRDefault="004D7040">
      <w:r>
        <w:t xml:space="preserve">Present: Cheryl Schuch, Laurie Craft, Denise Price, Jeff Hudson, Karen </w:t>
      </w:r>
      <w:proofErr w:type="spellStart"/>
      <w:r>
        <w:t>Tjakpes</w:t>
      </w:r>
      <w:proofErr w:type="spellEnd"/>
      <w:r>
        <w:t>, Jim Talen</w:t>
      </w:r>
    </w:p>
    <w:p w:rsidR="004D7040" w:rsidRDefault="004D7040" w:rsidP="0062141D">
      <w:pPr>
        <w:pStyle w:val="ListParagraph"/>
        <w:numPr>
          <w:ilvl w:val="0"/>
          <w:numId w:val="2"/>
        </w:numPr>
        <w:ind w:left="720"/>
      </w:pPr>
      <w:r>
        <w:t>Welcome and Introductions</w:t>
      </w:r>
    </w:p>
    <w:p w:rsidR="004D7040" w:rsidRDefault="004D7040" w:rsidP="0062141D">
      <w:pPr>
        <w:pStyle w:val="ListParagraph"/>
        <w:numPr>
          <w:ilvl w:val="0"/>
          <w:numId w:val="2"/>
        </w:numPr>
        <w:ind w:left="720"/>
      </w:pPr>
      <w:r>
        <w:t>MSHDA ESG Recommendation</w:t>
      </w:r>
    </w:p>
    <w:p w:rsidR="0062141D" w:rsidRDefault="004D7040" w:rsidP="0062141D">
      <w:pPr>
        <w:ind w:left="720"/>
      </w:pPr>
      <w:r>
        <w:t xml:space="preserve">Exact funding amounts are still unknown, asked to plan budget based on last year’s award. Last year, there was not enough funding to have subcontracts for the work, this year will likely be the same. Funding rules from MSHDA include that the HARA cannot be given less than they received the previous year. Group approved funding recommendation to continue last year’s budget. </w:t>
      </w:r>
    </w:p>
    <w:p w:rsidR="004D7040" w:rsidRDefault="004D7040" w:rsidP="0062141D">
      <w:pPr>
        <w:ind w:left="720"/>
      </w:pPr>
      <w:r w:rsidRPr="0062141D">
        <w:rPr>
          <w:b/>
        </w:rPr>
        <w:t>MOTION</w:t>
      </w:r>
      <w:r>
        <w:t xml:space="preserve"> to recommend the proposed budget to Steering Council by Laurie Craft, seconded by Cheryl Schuch, all in favor, motion passed. </w:t>
      </w:r>
    </w:p>
    <w:p w:rsidR="004D7040" w:rsidRDefault="004D7040" w:rsidP="0062141D">
      <w:pPr>
        <w:pStyle w:val="ListParagraph"/>
        <w:numPr>
          <w:ilvl w:val="0"/>
          <w:numId w:val="2"/>
        </w:numPr>
        <w:ind w:left="720"/>
      </w:pPr>
      <w:r>
        <w:t xml:space="preserve">Data requests for </w:t>
      </w:r>
      <w:proofErr w:type="spellStart"/>
      <w:r>
        <w:t>CoC</w:t>
      </w:r>
      <w:proofErr w:type="spellEnd"/>
      <w:r>
        <w:t xml:space="preserve"> Program funding renewals</w:t>
      </w:r>
    </w:p>
    <w:p w:rsidR="004D7040" w:rsidRDefault="004D7040" w:rsidP="0062141D">
      <w:pPr>
        <w:ind w:left="720"/>
      </w:pPr>
      <w:r>
        <w:t>Group reviewed the draft renewal form from staff, highlighting the Performance Measures from HUD. Suggested changes and notes as follows:</w:t>
      </w:r>
    </w:p>
    <w:p w:rsidR="004D7040" w:rsidRDefault="004D7040" w:rsidP="0062141D">
      <w:pPr>
        <w:ind w:left="720"/>
      </w:pPr>
      <w:r>
        <w:t xml:space="preserve">Page 1: </w:t>
      </w:r>
    </w:p>
    <w:p w:rsidR="004D7040" w:rsidRDefault="004D7040" w:rsidP="0062141D">
      <w:pPr>
        <w:ind w:left="720"/>
      </w:pPr>
      <w:r>
        <w:t>Q1: Provide more detail on what answer should contain</w:t>
      </w:r>
    </w:p>
    <w:p w:rsidR="004D7040" w:rsidRDefault="004D7040" w:rsidP="0062141D">
      <w:pPr>
        <w:ind w:left="720"/>
      </w:pPr>
      <w:r>
        <w:t>Q2: A</w:t>
      </w:r>
      <w:r w:rsidR="0062141D">
        <w:t xml:space="preserve">sk to attach </w:t>
      </w:r>
      <w:proofErr w:type="spellStart"/>
      <w:r w:rsidR="0062141D">
        <w:t>eLOCCs</w:t>
      </w:r>
      <w:proofErr w:type="spellEnd"/>
      <w:r>
        <w:t>?</w:t>
      </w:r>
    </w:p>
    <w:p w:rsidR="004D7040" w:rsidRDefault="004D7040" w:rsidP="0062141D">
      <w:pPr>
        <w:ind w:left="720"/>
      </w:pPr>
      <w:r>
        <w:t>Q3: Scratch the last line.</w:t>
      </w:r>
    </w:p>
    <w:p w:rsidR="004D7040" w:rsidRDefault="004D7040" w:rsidP="0062141D">
      <w:pPr>
        <w:ind w:left="720"/>
      </w:pPr>
      <w:r>
        <w:t>Q4: Break apart, reword many bullet points. Ask about last audit.</w:t>
      </w:r>
    </w:p>
    <w:p w:rsidR="004D7040" w:rsidRDefault="0062141D" w:rsidP="0062141D">
      <w:pPr>
        <w:ind w:left="1080"/>
      </w:pPr>
      <w:r>
        <w:t>Additionally</w:t>
      </w:r>
      <w:r w:rsidR="004D7040">
        <w:t xml:space="preserve">, we can ask to attach </w:t>
      </w:r>
      <w:proofErr w:type="spellStart"/>
      <w:r w:rsidR="004D7040">
        <w:t>eSnaps</w:t>
      </w:r>
      <w:proofErr w:type="spellEnd"/>
      <w:r w:rsidR="004D7040">
        <w:t xml:space="preserve"> applications to know what their program said it would do. </w:t>
      </w:r>
    </w:p>
    <w:p w:rsidR="004D7040" w:rsidRDefault="004D7040" w:rsidP="0062141D">
      <w:pPr>
        <w:ind w:left="1080"/>
      </w:pPr>
      <w:r>
        <w:t xml:space="preserve">Jim will follow up with agencies to ask about the APR reporting time frame, if we should pull same CY timeframe for all programs or last grant FY year completed. </w:t>
      </w:r>
    </w:p>
    <w:p w:rsidR="004D7040" w:rsidRPr="0062141D" w:rsidRDefault="00312D3E" w:rsidP="0062141D">
      <w:pPr>
        <w:ind w:left="720"/>
        <w:rPr>
          <w:i/>
        </w:rPr>
      </w:pPr>
      <w:r w:rsidRPr="0062141D">
        <w:rPr>
          <w:i/>
        </w:rPr>
        <w:t>Measure 1</w:t>
      </w:r>
    </w:p>
    <w:p w:rsidR="00312D3E" w:rsidRDefault="00312D3E" w:rsidP="0062141D">
      <w:pPr>
        <w:ind w:left="720"/>
      </w:pPr>
      <w:r>
        <w:t>Note added that this is not to be answered this year, but will be in the future when reports are available from Bowman.</w:t>
      </w:r>
    </w:p>
    <w:p w:rsidR="00312D3E" w:rsidRPr="0062141D" w:rsidRDefault="00312D3E" w:rsidP="0062141D">
      <w:pPr>
        <w:ind w:left="720"/>
        <w:rPr>
          <w:i/>
        </w:rPr>
      </w:pPr>
      <w:r w:rsidRPr="0062141D">
        <w:rPr>
          <w:i/>
        </w:rPr>
        <w:t>Measure 2</w:t>
      </w:r>
    </w:p>
    <w:p w:rsidR="00312D3E" w:rsidRDefault="00312D3E" w:rsidP="0062141D">
      <w:pPr>
        <w:ind w:left="720"/>
      </w:pPr>
      <w:r>
        <w:t>Will check into whether “maintained income” has value related to HUD NOFA.</w:t>
      </w:r>
    </w:p>
    <w:p w:rsidR="00312D3E" w:rsidRPr="0062141D" w:rsidRDefault="00312D3E" w:rsidP="0062141D">
      <w:pPr>
        <w:ind w:left="720"/>
        <w:rPr>
          <w:i/>
        </w:rPr>
      </w:pPr>
      <w:r w:rsidRPr="0062141D">
        <w:rPr>
          <w:i/>
        </w:rPr>
        <w:t>Measure 3</w:t>
      </w:r>
    </w:p>
    <w:p w:rsidR="00312D3E" w:rsidRDefault="00312D3E" w:rsidP="0062141D">
      <w:pPr>
        <w:ind w:left="720"/>
      </w:pPr>
      <w:r>
        <w:t>Will be changed to reflect HUD’s shell measures 6.c.1 and 6.c.2 for RRH/TH and PSH programs separately</w:t>
      </w:r>
    </w:p>
    <w:p w:rsidR="0062141D" w:rsidRDefault="0062141D" w:rsidP="0062141D">
      <w:pPr>
        <w:pStyle w:val="ListParagraph"/>
        <w:numPr>
          <w:ilvl w:val="0"/>
          <w:numId w:val="2"/>
        </w:numPr>
        <w:ind w:left="720"/>
      </w:pPr>
      <w:r>
        <w:t>Next meeting planned to finish the agenda</w:t>
      </w:r>
      <w:r w:rsidRPr="006E5A9D">
        <w:t xml:space="preserve">, </w:t>
      </w:r>
      <w:r w:rsidRPr="006E5A9D">
        <w:rPr>
          <w:b/>
        </w:rPr>
        <w:t>Tuesday, July 28, 2015</w:t>
      </w:r>
      <w:r>
        <w:t>, 9:30am at United Way</w:t>
      </w:r>
      <w:bookmarkStart w:id="0" w:name="_GoBack"/>
      <w:bookmarkEnd w:id="0"/>
    </w:p>
    <w:sectPr w:rsidR="006214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1D" w:rsidRDefault="0062141D" w:rsidP="0062141D">
      <w:pPr>
        <w:spacing w:after="0" w:line="240" w:lineRule="auto"/>
      </w:pPr>
      <w:r>
        <w:separator/>
      </w:r>
    </w:p>
  </w:endnote>
  <w:endnote w:type="continuationSeparator" w:id="0">
    <w:p w:rsidR="0062141D" w:rsidRDefault="0062141D" w:rsidP="0062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1D" w:rsidRDefault="0062141D" w:rsidP="0062141D">
      <w:pPr>
        <w:spacing w:after="0" w:line="240" w:lineRule="auto"/>
      </w:pPr>
      <w:r>
        <w:separator/>
      </w:r>
    </w:p>
  </w:footnote>
  <w:footnote w:type="continuationSeparator" w:id="0">
    <w:p w:rsidR="0062141D" w:rsidRDefault="0062141D" w:rsidP="00621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1D" w:rsidRPr="0062141D" w:rsidRDefault="0062141D" w:rsidP="0062141D">
    <w:pPr>
      <w:pStyle w:val="Header"/>
      <w:pBdr>
        <w:bottom w:val="single" w:sz="18" w:space="1" w:color="00B4E9"/>
      </w:pBdr>
      <w:jc w:val="center"/>
      <w:rPr>
        <w:b/>
        <w:color w:val="00B4E9"/>
        <w:sz w:val="40"/>
      </w:rPr>
    </w:pPr>
    <w:r w:rsidRPr="0062141D">
      <w:rPr>
        <w:b/>
        <w:color w:val="00B4E9"/>
        <w:sz w:val="40"/>
      </w:rPr>
      <w:t>Grand Rapids Area Coalition to End Homelessness</w:t>
    </w:r>
  </w:p>
  <w:p w:rsidR="0062141D" w:rsidRDefault="00621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E3738"/>
    <w:multiLevelType w:val="hybridMultilevel"/>
    <w:tmpl w:val="4F364682"/>
    <w:lvl w:ilvl="0" w:tplc="BC221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9B6984"/>
    <w:multiLevelType w:val="hybridMultilevel"/>
    <w:tmpl w:val="8CF29BF0"/>
    <w:lvl w:ilvl="0" w:tplc="AEE88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40"/>
    <w:rsid w:val="002756BD"/>
    <w:rsid w:val="00312D3E"/>
    <w:rsid w:val="004D7040"/>
    <w:rsid w:val="0062141D"/>
    <w:rsid w:val="006E5A9D"/>
    <w:rsid w:val="00E6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ED640-79D6-4A55-8AF0-7231F8F1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41D"/>
  </w:style>
  <w:style w:type="paragraph" w:styleId="Footer">
    <w:name w:val="footer"/>
    <w:basedOn w:val="Normal"/>
    <w:link w:val="FooterChar"/>
    <w:uiPriority w:val="99"/>
    <w:unhideWhenUsed/>
    <w:rsid w:val="0062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41D"/>
  </w:style>
  <w:style w:type="paragraph" w:styleId="ListParagraph">
    <w:name w:val="List Paragraph"/>
    <w:basedOn w:val="Normal"/>
    <w:uiPriority w:val="34"/>
    <w:qFormat/>
    <w:rsid w:val="0062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8158">
      <w:bodyDiv w:val="1"/>
      <w:marLeft w:val="0"/>
      <w:marRight w:val="0"/>
      <w:marTop w:val="0"/>
      <w:marBottom w:val="0"/>
      <w:divBdr>
        <w:top w:val="none" w:sz="0" w:space="0" w:color="auto"/>
        <w:left w:val="none" w:sz="0" w:space="0" w:color="auto"/>
        <w:bottom w:val="none" w:sz="0" w:space="0" w:color="auto"/>
        <w:right w:val="none" w:sz="0" w:space="0" w:color="auto"/>
      </w:divBdr>
    </w:div>
    <w:div w:id="8711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Jesica Vail</cp:lastModifiedBy>
  <cp:revision>4</cp:revision>
  <dcterms:created xsi:type="dcterms:W3CDTF">2015-07-22T19:50:00Z</dcterms:created>
  <dcterms:modified xsi:type="dcterms:W3CDTF">2015-07-22T19:51:00Z</dcterms:modified>
</cp:coreProperties>
</file>